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F1" w:rsidRDefault="007712F1">
      <w:pPr>
        <w:rPr>
          <w:rFonts w:asciiTheme="majorHAnsi" w:hAnsiTheme="majorHAnsi"/>
        </w:rPr>
      </w:pPr>
    </w:p>
    <w:p w:rsidR="007712F1" w:rsidRDefault="007712F1">
      <w:pPr>
        <w:rPr>
          <w:rFonts w:asciiTheme="majorHAnsi" w:hAnsiTheme="majorHAnsi"/>
        </w:rPr>
      </w:pPr>
      <w:r w:rsidRPr="007712F1">
        <w:rPr>
          <w:rFonts w:asciiTheme="majorHAnsi" w:hAnsiTheme="majorHAnsi"/>
        </w:rPr>
        <w:drawing>
          <wp:inline distT="0" distB="0" distL="0" distR="0">
            <wp:extent cx="2627630" cy="755650"/>
            <wp:effectExtent l="0" t="0" r="1270" b="6350"/>
            <wp:docPr id="2" name="Picture 3" descr="USE_StandUp_Logo_boxshape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_StandUp_Logo_boxshapeBlack and white"/>
                    <pic:cNvPicPr>
                      <a:picLocks noChangeAspect="1" noChangeArrowheads="1"/>
                    </pic:cNvPicPr>
                  </pic:nvPicPr>
                  <pic:blipFill>
                    <a:blip r:embed="rId7">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7630" cy="755650"/>
                    </a:xfrm>
                    <a:prstGeom prst="rect">
                      <a:avLst/>
                    </a:prstGeom>
                    <a:noFill/>
                    <a:ln>
                      <a:noFill/>
                    </a:ln>
                  </pic:spPr>
                </pic:pic>
              </a:graphicData>
            </a:graphic>
          </wp:inline>
        </w:drawing>
      </w:r>
    </w:p>
    <w:p w:rsidR="007712F1" w:rsidRPr="00AC74D4" w:rsidRDefault="007712F1">
      <w:pPr>
        <w:rPr>
          <w:rFonts w:asciiTheme="majorHAnsi" w:hAnsiTheme="majorHAnsi"/>
        </w:rPr>
      </w:pPr>
    </w:p>
    <w:p w:rsidR="00B72BC4" w:rsidRPr="00AC74D4" w:rsidRDefault="00B72BC4">
      <w:pPr>
        <w:rPr>
          <w:rFonts w:asciiTheme="majorHAnsi" w:hAnsiTheme="majorHAnsi"/>
        </w:rPr>
      </w:pPr>
      <w:r w:rsidRPr="00AC74D4">
        <w:rPr>
          <w:rFonts w:asciiTheme="majorHAnsi" w:hAnsiTheme="majorHAnsi"/>
        </w:rPr>
        <w:t>January 31, 2014</w:t>
      </w:r>
    </w:p>
    <w:p w:rsidR="00B72BC4" w:rsidRPr="00AC74D4" w:rsidRDefault="00B72BC4">
      <w:pPr>
        <w:rPr>
          <w:rFonts w:asciiTheme="majorHAnsi" w:hAnsiTheme="majorHAnsi"/>
        </w:rPr>
      </w:pPr>
    </w:p>
    <w:p w:rsidR="00103E35" w:rsidRPr="00AC74D4" w:rsidRDefault="00E806D1">
      <w:pPr>
        <w:rPr>
          <w:rFonts w:asciiTheme="majorHAnsi" w:hAnsiTheme="majorHAnsi"/>
        </w:rPr>
      </w:pPr>
      <w:r w:rsidRPr="00E806D1">
        <w:rPr>
          <w:rFonts w:asciiTheme="majorHAnsi" w:hAnsiTheme="majorHAnsi"/>
          <w:b/>
        </w:rPr>
        <w:t>To:</w:t>
      </w:r>
      <w:r w:rsidR="00B72BC4" w:rsidRPr="00AC74D4">
        <w:rPr>
          <w:rFonts w:asciiTheme="majorHAnsi" w:hAnsiTheme="majorHAnsi"/>
        </w:rPr>
        <w:t xml:space="preserve"> </w:t>
      </w:r>
      <w:r w:rsidR="00A3061D">
        <w:rPr>
          <w:rFonts w:asciiTheme="majorHAnsi" w:hAnsiTheme="majorHAnsi"/>
        </w:rPr>
        <w:tab/>
      </w:r>
      <w:r w:rsidR="00B72BC4" w:rsidRPr="00AC74D4">
        <w:rPr>
          <w:rFonts w:asciiTheme="majorHAnsi" w:hAnsiTheme="majorHAnsi"/>
        </w:rPr>
        <w:t xml:space="preserve">Council of Atlantic Premier’s </w:t>
      </w:r>
      <w:r w:rsidR="00103E35" w:rsidRPr="00AC74D4">
        <w:rPr>
          <w:rFonts w:asciiTheme="majorHAnsi" w:hAnsiTheme="majorHAnsi"/>
        </w:rPr>
        <w:t>EI Review panel</w:t>
      </w:r>
    </w:p>
    <w:p w:rsidR="00A3061D" w:rsidRDefault="00A3061D">
      <w:pPr>
        <w:rPr>
          <w:rFonts w:asciiTheme="majorHAnsi" w:hAnsiTheme="majorHAnsi"/>
        </w:rPr>
      </w:pPr>
    </w:p>
    <w:p w:rsidR="00A3061D" w:rsidRDefault="00E806D1">
      <w:pPr>
        <w:rPr>
          <w:rFonts w:asciiTheme="majorHAnsi" w:hAnsiTheme="majorHAnsi"/>
        </w:rPr>
      </w:pPr>
      <w:r w:rsidRPr="00E806D1">
        <w:rPr>
          <w:rFonts w:asciiTheme="majorHAnsi" w:hAnsiTheme="majorHAnsi"/>
          <w:b/>
        </w:rPr>
        <w:t>From:</w:t>
      </w:r>
      <w:r w:rsidR="00A3061D">
        <w:rPr>
          <w:rFonts w:asciiTheme="majorHAnsi" w:hAnsiTheme="majorHAnsi"/>
        </w:rPr>
        <w:tab/>
        <w:t>Kevin Lacey</w:t>
      </w:r>
    </w:p>
    <w:p w:rsidR="00A3061D" w:rsidRDefault="00A3061D">
      <w:pPr>
        <w:rPr>
          <w:rFonts w:asciiTheme="majorHAnsi" w:hAnsiTheme="majorHAnsi"/>
        </w:rPr>
      </w:pPr>
      <w:r>
        <w:rPr>
          <w:rFonts w:asciiTheme="majorHAnsi" w:hAnsiTheme="majorHAnsi"/>
        </w:rPr>
        <w:tab/>
        <w:t xml:space="preserve">Atlantic Director </w:t>
      </w:r>
    </w:p>
    <w:p w:rsidR="00A3061D" w:rsidRDefault="00A3061D">
      <w:pPr>
        <w:rPr>
          <w:rFonts w:asciiTheme="majorHAnsi" w:hAnsiTheme="majorHAnsi"/>
        </w:rPr>
      </w:pPr>
      <w:r>
        <w:rPr>
          <w:rFonts w:asciiTheme="majorHAnsi" w:hAnsiTheme="majorHAnsi"/>
        </w:rPr>
        <w:tab/>
        <w:t>Canadian Taxpayers Federation</w:t>
      </w:r>
    </w:p>
    <w:p w:rsidR="00A3061D" w:rsidRDefault="00A3061D">
      <w:pPr>
        <w:rPr>
          <w:rFonts w:asciiTheme="majorHAnsi" w:hAnsiTheme="majorHAnsi"/>
        </w:rPr>
      </w:pPr>
      <w:r>
        <w:rPr>
          <w:rFonts w:asciiTheme="majorHAnsi" w:hAnsiTheme="majorHAnsi"/>
        </w:rPr>
        <w:tab/>
        <w:t>Halifax, NS</w:t>
      </w:r>
    </w:p>
    <w:p w:rsidR="00103E35" w:rsidRPr="00AC74D4" w:rsidRDefault="00A3061D">
      <w:pPr>
        <w:rPr>
          <w:rFonts w:asciiTheme="majorHAnsi" w:hAnsiTheme="majorHAnsi"/>
        </w:rPr>
      </w:pPr>
      <w:r>
        <w:rPr>
          <w:rFonts w:asciiTheme="majorHAnsi" w:hAnsiTheme="majorHAnsi"/>
        </w:rPr>
        <w:tab/>
      </w:r>
    </w:p>
    <w:p w:rsidR="008F052B" w:rsidRPr="00AC74D4" w:rsidRDefault="00103E35" w:rsidP="00103E35">
      <w:pPr>
        <w:rPr>
          <w:rFonts w:asciiTheme="majorHAnsi" w:hAnsiTheme="majorHAnsi"/>
        </w:rPr>
      </w:pPr>
      <w:r w:rsidRPr="00AC74D4">
        <w:rPr>
          <w:rFonts w:asciiTheme="majorHAnsi" w:hAnsiTheme="majorHAnsi"/>
        </w:rPr>
        <w:t xml:space="preserve">Our organization was very pleased to see that you were looking for public consultation on the impact of the recent EI changes </w:t>
      </w:r>
      <w:r w:rsidR="005F7590">
        <w:rPr>
          <w:rFonts w:asciiTheme="majorHAnsi" w:hAnsiTheme="majorHAnsi"/>
        </w:rPr>
        <w:t>made by the federal government o</w:t>
      </w:r>
      <w:r w:rsidRPr="00AC74D4">
        <w:rPr>
          <w:rFonts w:asciiTheme="majorHAnsi" w:hAnsiTheme="majorHAnsi"/>
        </w:rPr>
        <w:t xml:space="preserve">n our region. </w:t>
      </w:r>
    </w:p>
    <w:p w:rsidR="008F052B" w:rsidRPr="00AC74D4" w:rsidRDefault="008F052B" w:rsidP="00103E35">
      <w:pPr>
        <w:rPr>
          <w:rFonts w:asciiTheme="majorHAnsi" w:hAnsiTheme="majorHAnsi"/>
        </w:rPr>
      </w:pPr>
    </w:p>
    <w:p w:rsidR="00103E35" w:rsidRPr="00AC74D4" w:rsidRDefault="003229FA" w:rsidP="00103E35">
      <w:pPr>
        <w:rPr>
          <w:rFonts w:asciiTheme="majorHAnsi" w:hAnsiTheme="majorHAnsi"/>
        </w:rPr>
      </w:pPr>
      <w:r>
        <w:rPr>
          <w:rFonts w:asciiTheme="majorHAnsi" w:hAnsiTheme="majorHAnsi"/>
        </w:rPr>
        <w:t>As</w:t>
      </w:r>
      <w:r w:rsidR="005F7590">
        <w:rPr>
          <w:rFonts w:asciiTheme="majorHAnsi" w:hAnsiTheme="majorHAnsi"/>
        </w:rPr>
        <w:t xml:space="preserve"> </w:t>
      </w:r>
      <w:r w:rsidR="008F052B" w:rsidRPr="00AC74D4">
        <w:rPr>
          <w:rFonts w:asciiTheme="majorHAnsi" w:hAnsiTheme="majorHAnsi"/>
        </w:rPr>
        <w:t xml:space="preserve">the Atlantic Director for the Canadian Taxpayers Federation, </w:t>
      </w:r>
      <w:r>
        <w:rPr>
          <w:rFonts w:asciiTheme="majorHAnsi" w:hAnsiTheme="majorHAnsi"/>
        </w:rPr>
        <w:t xml:space="preserve">I </w:t>
      </w:r>
      <w:r w:rsidR="008F052B" w:rsidRPr="00AC74D4">
        <w:rPr>
          <w:rFonts w:asciiTheme="majorHAnsi" w:hAnsiTheme="majorHAnsi"/>
        </w:rPr>
        <w:t xml:space="preserve">attended the Atlantic Premier’s consultation in Halifax in January 2014 and offered </w:t>
      </w:r>
      <w:r w:rsidR="00625FB0">
        <w:rPr>
          <w:rFonts w:asciiTheme="majorHAnsi" w:hAnsiTheme="majorHAnsi"/>
        </w:rPr>
        <w:t>my</w:t>
      </w:r>
      <w:r w:rsidR="005F7590">
        <w:rPr>
          <w:rFonts w:asciiTheme="majorHAnsi" w:hAnsiTheme="majorHAnsi"/>
        </w:rPr>
        <w:t xml:space="preserve"> </w:t>
      </w:r>
      <w:r w:rsidR="008F052B" w:rsidRPr="00AC74D4">
        <w:rPr>
          <w:rFonts w:asciiTheme="majorHAnsi" w:hAnsiTheme="majorHAnsi"/>
        </w:rPr>
        <w:t>thoughts on the specific i</w:t>
      </w:r>
      <w:r w:rsidR="005F7590">
        <w:rPr>
          <w:rFonts w:asciiTheme="majorHAnsi" w:hAnsiTheme="majorHAnsi"/>
        </w:rPr>
        <w:t>mpacts of the EI changes. T</w:t>
      </w:r>
      <w:r w:rsidR="008F052B" w:rsidRPr="00AC74D4">
        <w:rPr>
          <w:rFonts w:asciiTheme="majorHAnsi" w:hAnsiTheme="majorHAnsi"/>
        </w:rPr>
        <w:t>he purpose of this paper is to more fully explain</w:t>
      </w:r>
      <w:r w:rsidR="005F7590">
        <w:rPr>
          <w:rFonts w:asciiTheme="majorHAnsi" w:hAnsiTheme="majorHAnsi"/>
        </w:rPr>
        <w:t xml:space="preserve"> the</w:t>
      </w:r>
      <w:r w:rsidR="008F052B" w:rsidRPr="00AC74D4">
        <w:rPr>
          <w:rFonts w:asciiTheme="majorHAnsi" w:hAnsiTheme="majorHAnsi"/>
        </w:rPr>
        <w:t xml:space="preserve"> CTF’s proposed EI alternative. </w:t>
      </w:r>
    </w:p>
    <w:p w:rsidR="00103E35" w:rsidRPr="00AC74D4" w:rsidRDefault="00103E35" w:rsidP="00103E35">
      <w:pPr>
        <w:rPr>
          <w:rFonts w:asciiTheme="majorHAnsi" w:hAnsiTheme="majorHAnsi"/>
        </w:rPr>
      </w:pPr>
    </w:p>
    <w:p w:rsidR="00103E35" w:rsidRPr="00AC74D4" w:rsidRDefault="00103E35" w:rsidP="00103E35">
      <w:pPr>
        <w:rPr>
          <w:rFonts w:asciiTheme="majorHAnsi" w:hAnsiTheme="majorHAnsi"/>
        </w:rPr>
      </w:pPr>
      <w:r w:rsidRPr="00AC74D4">
        <w:rPr>
          <w:rFonts w:asciiTheme="majorHAnsi" w:hAnsiTheme="majorHAnsi"/>
        </w:rPr>
        <w:t xml:space="preserve">The Canadian Taxpayers Federation (CTF) is the largest taxpayer advocacy group in Canada with over 84,000 supporters nation wide. The principles that we promote are less waste, lower taxes and accountable government. </w:t>
      </w:r>
    </w:p>
    <w:p w:rsidR="00103E35" w:rsidRPr="00AC74D4" w:rsidRDefault="00103E35">
      <w:pPr>
        <w:rPr>
          <w:rFonts w:asciiTheme="majorHAnsi" w:hAnsiTheme="majorHAnsi"/>
        </w:rPr>
      </w:pPr>
    </w:p>
    <w:p w:rsidR="00103E35" w:rsidRPr="00AC74D4" w:rsidRDefault="00103E35">
      <w:pPr>
        <w:rPr>
          <w:rFonts w:asciiTheme="majorHAnsi" w:hAnsiTheme="majorHAnsi"/>
        </w:rPr>
      </w:pPr>
      <w:r w:rsidRPr="00AC74D4">
        <w:rPr>
          <w:rFonts w:asciiTheme="majorHAnsi" w:hAnsiTheme="majorHAnsi"/>
        </w:rPr>
        <w:t>We believe it is time to change the way we approach Employment Insurance in Canada. For too long</w:t>
      </w:r>
      <w:r w:rsidR="005F7590">
        <w:rPr>
          <w:rFonts w:asciiTheme="majorHAnsi" w:hAnsiTheme="majorHAnsi"/>
        </w:rPr>
        <w:t>,</w:t>
      </w:r>
      <w:r w:rsidRPr="00AC74D4">
        <w:rPr>
          <w:rFonts w:asciiTheme="majorHAnsi" w:hAnsiTheme="majorHAnsi"/>
        </w:rPr>
        <w:t xml:space="preserve"> our premiers have been defending the a broken system that no longer works for the vast majority of Atlantic Canadians. </w:t>
      </w:r>
    </w:p>
    <w:p w:rsidR="00103E35" w:rsidRPr="00AC74D4" w:rsidRDefault="00103E35">
      <w:pPr>
        <w:rPr>
          <w:rFonts w:asciiTheme="majorHAnsi" w:hAnsiTheme="majorHAnsi"/>
        </w:rPr>
      </w:pPr>
    </w:p>
    <w:p w:rsidR="005C7397" w:rsidRPr="00AC74D4" w:rsidRDefault="00625FB0">
      <w:pPr>
        <w:rPr>
          <w:rFonts w:asciiTheme="majorHAnsi" w:hAnsiTheme="majorHAnsi"/>
        </w:rPr>
      </w:pPr>
      <w:r>
        <w:rPr>
          <w:rFonts w:asciiTheme="majorHAnsi" w:hAnsiTheme="majorHAnsi"/>
        </w:rPr>
        <w:t>M</w:t>
      </w:r>
      <w:r w:rsidR="005C7397" w:rsidRPr="00AC74D4">
        <w:rPr>
          <w:rFonts w:asciiTheme="majorHAnsi" w:hAnsiTheme="majorHAnsi"/>
        </w:rPr>
        <w:t>ost</w:t>
      </w:r>
      <w:r w:rsidR="00103E35" w:rsidRPr="00AC74D4">
        <w:rPr>
          <w:rFonts w:asciiTheme="majorHAnsi" w:hAnsiTheme="majorHAnsi"/>
        </w:rPr>
        <w:t xml:space="preserve"> of the discussion and debate about EI reform </w:t>
      </w:r>
      <w:r w:rsidR="005C7397" w:rsidRPr="00AC74D4">
        <w:rPr>
          <w:rFonts w:asciiTheme="majorHAnsi" w:hAnsiTheme="majorHAnsi"/>
        </w:rPr>
        <w:t>has centred solely around</w:t>
      </w:r>
      <w:r w:rsidR="003229FA">
        <w:rPr>
          <w:rFonts w:asciiTheme="majorHAnsi" w:hAnsiTheme="majorHAnsi"/>
        </w:rPr>
        <w:t xml:space="preserve"> those working in seasonal</w:t>
      </w:r>
      <w:r w:rsidR="005C7397" w:rsidRPr="00AC74D4">
        <w:rPr>
          <w:rFonts w:asciiTheme="majorHAnsi" w:hAnsiTheme="majorHAnsi"/>
        </w:rPr>
        <w:t xml:space="preserve"> industries and using the program as a way to </w:t>
      </w:r>
      <w:r w:rsidR="007A539F" w:rsidRPr="00AC74D4">
        <w:rPr>
          <w:rFonts w:asciiTheme="majorHAnsi" w:hAnsiTheme="majorHAnsi"/>
        </w:rPr>
        <w:t>supplement</w:t>
      </w:r>
      <w:r w:rsidR="005C7397" w:rsidRPr="00AC74D4">
        <w:rPr>
          <w:rFonts w:asciiTheme="majorHAnsi" w:hAnsiTheme="majorHAnsi"/>
        </w:rPr>
        <w:t xml:space="preserve"> their incomes during “down” times in their industries. </w:t>
      </w:r>
      <w:r w:rsidR="00103E35" w:rsidRPr="00AC74D4">
        <w:rPr>
          <w:rFonts w:asciiTheme="majorHAnsi" w:hAnsiTheme="majorHAnsi"/>
        </w:rPr>
        <w:t xml:space="preserve"> </w:t>
      </w:r>
    </w:p>
    <w:p w:rsidR="005C7397" w:rsidRPr="00AC74D4" w:rsidRDefault="005C7397">
      <w:pPr>
        <w:rPr>
          <w:rFonts w:asciiTheme="majorHAnsi" w:hAnsiTheme="majorHAnsi"/>
        </w:rPr>
      </w:pPr>
    </w:p>
    <w:p w:rsidR="005C7397" w:rsidRPr="00AC74D4" w:rsidRDefault="00625FB0">
      <w:pPr>
        <w:rPr>
          <w:rFonts w:asciiTheme="majorHAnsi" w:hAnsiTheme="majorHAnsi"/>
        </w:rPr>
      </w:pPr>
      <w:r>
        <w:rPr>
          <w:rFonts w:asciiTheme="majorHAnsi" w:hAnsiTheme="majorHAnsi"/>
        </w:rPr>
        <w:t>W</w:t>
      </w:r>
      <w:r w:rsidR="005C7397" w:rsidRPr="00AC74D4">
        <w:rPr>
          <w:rFonts w:asciiTheme="majorHAnsi" w:hAnsiTheme="majorHAnsi"/>
        </w:rPr>
        <w:t xml:space="preserve">e almost never hear </w:t>
      </w:r>
      <w:r w:rsidR="003229FA">
        <w:rPr>
          <w:rFonts w:asciiTheme="majorHAnsi" w:hAnsiTheme="majorHAnsi"/>
        </w:rPr>
        <w:t xml:space="preserve">the </w:t>
      </w:r>
      <w:r w:rsidR="00140F6F">
        <w:rPr>
          <w:rFonts w:asciiTheme="majorHAnsi" w:hAnsiTheme="majorHAnsi"/>
        </w:rPr>
        <w:t>p</w:t>
      </w:r>
      <w:r>
        <w:rPr>
          <w:rFonts w:asciiTheme="majorHAnsi" w:hAnsiTheme="majorHAnsi"/>
        </w:rPr>
        <w:t>remier’s talk about</w:t>
      </w:r>
      <w:r w:rsidR="005C7397" w:rsidRPr="00AC74D4">
        <w:rPr>
          <w:rFonts w:asciiTheme="majorHAnsi" w:hAnsiTheme="majorHAnsi"/>
        </w:rPr>
        <w:t xml:space="preserve"> the majority of Atlantic Canadians who get up every mor</w:t>
      </w:r>
      <w:r w:rsidR="003229FA">
        <w:rPr>
          <w:rFonts w:asciiTheme="majorHAnsi" w:hAnsiTheme="majorHAnsi"/>
        </w:rPr>
        <w:t>ning, go to work, pay into the EI fund</w:t>
      </w:r>
      <w:r w:rsidR="005C7397" w:rsidRPr="00AC74D4">
        <w:rPr>
          <w:rFonts w:asciiTheme="majorHAnsi" w:hAnsiTheme="majorHAnsi"/>
        </w:rPr>
        <w:t xml:space="preserve"> and rarely if ever collect on it. </w:t>
      </w:r>
    </w:p>
    <w:p w:rsidR="005C7397" w:rsidRPr="00AC74D4" w:rsidRDefault="005C7397">
      <w:pPr>
        <w:rPr>
          <w:rFonts w:asciiTheme="majorHAnsi" w:hAnsiTheme="majorHAnsi"/>
        </w:rPr>
      </w:pPr>
    </w:p>
    <w:p w:rsidR="005C7397" w:rsidRPr="00AC74D4" w:rsidRDefault="005C7397">
      <w:pPr>
        <w:rPr>
          <w:rFonts w:asciiTheme="majorHAnsi" w:hAnsiTheme="majorHAnsi"/>
        </w:rPr>
      </w:pPr>
      <w:r w:rsidRPr="00AC74D4">
        <w:rPr>
          <w:rFonts w:asciiTheme="majorHAnsi" w:hAnsiTheme="majorHAnsi"/>
        </w:rPr>
        <w:t>Over the last five years</w:t>
      </w:r>
      <w:r w:rsidR="003229FA">
        <w:rPr>
          <w:rFonts w:asciiTheme="majorHAnsi" w:hAnsiTheme="majorHAnsi"/>
        </w:rPr>
        <w:t>,</w:t>
      </w:r>
      <w:r w:rsidRPr="00AC74D4">
        <w:rPr>
          <w:rFonts w:asciiTheme="majorHAnsi" w:hAnsiTheme="majorHAnsi"/>
        </w:rPr>
        <w:t xml:space="preserve"> Atlantic Canadian worker</w:t>
      </w:r>
      <w:r w:rsidR="00625FB0">
        <w:rPr>
          <w:rFonts w:asciiTheme="majorHAnsi" w:hAnsiTheme="majorHAnsi"/>
        </w:rPr>
        <w:t>s</w:t>
      </w:r>
      <w:r w:rsidRPr="00AC74D4">
        <w:rPr>
          <w:rFonts w:asciiTheme="majorHAnsi" w:hAnsiTheme="majorHAnsi"/>
        </w:rPr>
        <w:t xml:space="preserve"> have </w:t>
      </w:r>
      <w:r w:rsidR="003229FA">
        <w:rPr>
          <w:rFonts w:asciiTheme="majorHAnsi" w:hAnsiTheme="majorHAnsi"/>
        </w:rPr>
        <w:t>seen EI premiums go up by a whop</w:t>
      </w:r>
      <w:r w:rsidRPr="00AC74D4">
        <w:rPr>
          <w:rFonts w:asciiTheme="majorHAnsi" w:hAnsiTheme="majorHAnsi"/>
        </w:rPr>
        <w:t xml:space="preserve">ping 25 per cent or about $865 dollars per employee every year. </w:t>
      </w:r>
    </w:p>
    <w:p w:rsidR="005C7397" w:rsidRPr="00AC74D4" w:rsidRDefault="005C7397">
      <w:pPr>
        <w:rPr>
          <w:rFonts w:asciiTheme="majorHAnsi" w:hAnsiTheme="majorHAnsi"/>
        </w:rPr>
      </w:pPr>
    </w:p>
    <w:p w:rsidR="007A539F" w:rsidRPr="00AC74D4" w:rsidRDefault="005C7397">
      <w:pPr>
        <w:rPr>
          <w:rFonts w:asciiTheme="majorHAnsi" w:hAnsiTheme="majorHAnsi"/>
        </w:rPr>
      </w:pPr>
      <w:r w:rsidRPr="00AC74D4">
        <w:rPr>
          <w:rFonts w:asciiTheme="majorHAnsi" w:hAnsiTheme="majorHAnsi"/>
        </w:rPr>
        <w:t xml:space="preserve">That’s money that rather than being spent here in Atlantic Canada is instead being sent to Ottawa to be sucked up by the giant </w:t>
      </w:r>
      <w:r w:rsidR="005F7590">
        <w:rPr>
          <w:rFonts w:asciiTheme="majorHAnsi" w:hAnsiTheme="majorHAnsi"/>
        </w:rPr>
        <w:t>bu</w:t>
      </w:r>
      <w:r w:rsidR="003229FA">
        <w:rPr>
          <w:rFonts w:asciiTheme="majorHAnsi" w:hAnsiTheme="majorHAnsi"/>
        </w:rPr>
        <w:t>reau</w:t>
      </w:r>
      <w:r w:rsidR="005F7590">
        <w:rPr>
          <w:rFonts w:asciiTheme="majorHAnsi" w:hAnsiTheme="majorHAnsi"/>
        </w:rPr>
        <w:t>cracy</w:t>
      </w:r>
      <w:r w:rsidRPr="00AC74D4">
        <w:rPr>
          <w:rFonts w:asciiTheme="majorHAnsi" w:hAnsiTheme="majorHAnsi"/>
        </w:rPr>
        <w:t xml:space="preserve">. </w:t>
      </w:r>
    </w:p>
    <w:p w:rsidR="007A539F" w:rsidRPr="00AC74D4" w:rsidRDefault="007A539F">
      <w:pPr>
        <w:rPr>
          <w:rFonts w:asciiTheme="majorHAnsi" w:hAnsiTheme="majorHAnsi"/>
        </w:rPr>
      </w:pPr>
    </w:p>
    <w:p w:rsidR="007A539F" w:rsidRPr="00AC74D4" w:rsidRDefault="007A539F">
      <w:pPr>
        <w:rPr>
          <w:rFonts w:asciiTheme="majorHAnsi" w:hAnsiTheme="majorHAnsi"/>
        </w:rPr>
      </w:pPr>
      <w:r w:rsidRPr="00AC74D4">
        <w:rPr>
          <w:rFonts w:asciiTheme="majorHAnsi" w:hAnsiTheme="majorHAnsi"/>
        </w:rPr>
        <w:t>On top of that</w:t>
      </w:r>
      <w:r w:rsidR="003229FA">
        <w:rPr>
          <w:rFonts w:asciiTheme="majorHAnsi" w:hAnsiTheme="majorHAnsi"/>
        </w:rPr>
        <w:t xml:space="preserve">, the premiers have not </w:t>
      </w:r>
      <w:r w:rsidRPr="00AC74D4">
        <w:rPr>
          <w:rFonts w:asciiTheme="majorHAnsi" w:hAnsiTheme="majorHAnsi"/>
        </w:rPr>
        <w:t>address</w:t>
      </w:r>
      <w:r w:rsidR="003229FA">
        <w:rPr>
          <w:rFonts w:asciiTheme="majorHAnsi" w:hAnsiTheme="majorHAnsi"/>
        </w:rPr>
        <w:t>ed</w:t>
      </w:r>
      <w:r w:rsidRPr="00AC74D4">
        <w:rPr>
          <w:rFonts w:asciiTheme="majorHAnsi" w:hAnsiTheme="majorHAnsi"/>
        </w:rPr>
        <w:t xml:space="preserve"> why it is that in some regions we have very high incidences of use of EI and yet at the same time</w:t>
      </w:r>
      <w:r w:rsidR="003229FA">
        <w:rPr>
          <w:rFonts w:asciiTheme="majorHAnsi" w:hAnsiTheme="majorHAnsi"/>
        </w:rPr>
        <w:t>,</w:t>
      </w:r>
      <w:r w:rsidRPr="00AC74D4">
        <w:rPr>
          <w:rFonts w:asciiTheme="majorHAnsi" w:hAnsiTheme="majorHAnsi"/>
        </w:rPr>
        <w:t xml:space="preserve"> </w:t>
      </w:r>
      <w:r w:rsidR="003229FA">
        <w:rPr>
          <w:rFonts w:asciiTheme="majorHAnsi" w:hAnsiTheme="majorHAnsi"/>
        </w:rPr>
        <w:t>a lot of jobs not being filled</w:t>
      </w:r>
      <w:r w:rsidRPr="00AC74D4">
        <w:rPr>
          <w:rFonts w:asciiTheme="majorHAnsi" w:hAnsiTheme="majorHAnsi"/>
        </w:rPr>
        <w:t xml:space="preserve">. These two things should not go together, yet they do. </w:t>
      </w:r>
    </w:p>
    <w:p w:rsidR="007A539F" w:rsidRPr="00AC74D4" w:rsidRDefault="007A539F">
      <w:pPr>
        <w:rPr>
          <w:rFonts w:asciiTheme="majorHAnsi" w:hAnsiTheme="majorHAnsi"/>
        </w:rPr>
      </w:pPr>
    </w:p>
    <w:p w:rsidR="006C1583" w:rsidRPr="00AC74D4" w:rsidRDefault="00147A78">
      <w:pPr>
        <w:rPr>
          <w:rFonts w:asciiTheme="majorHAnsi" w:hAnsiTheme="majorHAnsi"/>
        </w:rPr>
      </w:pPr>
      <w:r w:rsidRPr="00AC74D4">
        <w:rPr>
          <w:rFonts w:asciiTheme="majorHAnsi" w:hAnsiTheme="majorHAnsi"/>
        </w:rPr>
        <w:t>That is why our</w:t>
      </w:r>
      <w:r w:rsidR="006C1583" w:rsidRPr="00AC74D4">
        <w:rPr>
          <w:rFonts w:asciiTheme="majorHAnsi" w:hAnsiTheme="majorHAnsi"/>
        </w:rPr>
        <w:t xml:space="preserve"> organization believes it is time for a change. </w:t>
      </w:r>
    </w:p>
    <w:p w:rsidR="006C1583" w:rsidRPr="00AC74D4" w:rsidRDefault="006C1583">
      <w:pPr>
        <w:rPr>
          <w:rFonts w:asciiTheme="majorHAnsi" w:hAnsiTheme="majorHAnsi"/>
        </w:rPr>
      </w:pPr>
    </w:p>
    <w:p w:rsidR="006C1583" w:rsidRPr="00AC74D4" w:rsidRDefault="00625FB0">
      <w:pPr>
        <w:rPr>
          <w:rFonts w:asciiTheme="majorHAnsi" w:hAnsiTheme="majorHAnsi"/>
        </w:rPr>
      </w:pPr>
      <w:r>
        <w:rPr>
          <w:rFonts w:asciiTheme="majorHAnsi" w:hAnsiTheme="majorHAnsi"/>
        </w:rPr>
        <w:t>M</w:t>
      </w:r>
      <w:r w:rsidR="006C1583" w:rsidRPr="00AC74D4">
        <w:rPr>
          <w:rFonts w:asciiTheme="majorHAnsi" w:hAnsiTheme="majorHAnsi"/>
        </w:rPr>
        <w:t>aintain</w:t>
      </w:r>
      <w:r>
        <w:rPr>
          <w:rFonts w:asciiTheme="majorHAnsi" w:hAnsiTheme="majorHAnsi"/>
        </w:rPr>
        <w:t>ing</w:t>
      </w:r>
      <w:r w:rsidR="006C1583" w:rsidRPr="00AC74D4">
        <w:rPr>
          <w:rFonts w:asciiTheme="majorHAnsi" w:hAnsiTheme="majorHAnsi"/>
        </w:rPr>
        <w:t xml:space="preserve"> the current EI system </w:t>
      </w:r>
      <w:r w:rsidR="00147A78" w:rsidRPr="00AC74D4">
        <w:rPr>
          <w:rFonts w:asciiTheme="majorHAnsi" w:hAnsiTheme="majorHAnsi"/>
        </w:rPr>
        <w:t xml:space="preserve">means the </w:t>
      </w:r>
      <w:r w:rsidR="006C1583" w:rsidRPr="00AC74D4">
        <w:rPr>
          <w:rFonts w:asciiTheme="majorHAnsi" w:hAnsiTheme="majorHAnsi"/>
        </w:rPr>
        <w:t>p</w:t>
      </w:r>
      <w:r w:rsidR="00147A78" w:rsidRPr="00AC74D4">
        <w:rPr>
          <w:rFonts w:asciiTheme="majorHAnsi" w:hAnsiTheme="majorHAnsi"/>
        </w:rPr>
        <w:t>roblems we have today will persist</w:t>
      </w:r>
      <w:r w:rsidR="006C1583" w:rsidRPr="00AC74D4">
        <w:rPr>
          <w:rFonts w:asciiTheme="majorHAnsi" w:hAnsiTheme="majorHAnsi"/>
        </w:rPr>
        <w:t xml:space="preserve">, our regional unemployment will remain high, </w:t>
      </w:r>
      <w:r w:rsidR="003229FA">
        <w:rPr>
          <w:rFonts w:asciiTheme="majorHAnsi" w:hAnsiTheme="majorHAnsi"/>
        </w:rPr>
        <w:t xml:space="preserve">our </w:t>
      </w:r>
      <w:r w:rsidR="006C1583" w:rsidRPr="00AC74D4">
        <w:rPr>
          <w:rFonts w:asciiTheme="majorHAnsi" w:hAnsiTheme="majorHAnsi"/>
        </w:rPr>
        <w:t xml:space="preserve">wages low, our young people will continue to move west, and skilled labour shortages will continue. </w:t>
      </w:r>
    </w:p>
    <w:p w:rsidR="006C1583" w:rsidRPr="00AC74D4" w:rsidRDefault="006C1583">
      <w:pPr>
        <w:rPr>
          <w:rFonts w:asciiTheme="majorHAnsi" w:hAnsiTheme="majorHAnsi"/>
        </w:rPr>
      </w:pPr>
    </w:p>
    <w:p w:rsidR="006C1583" w:rsidRPr="00AC74D4" w:rsidRDefault="006C1583">
      <w:pPr>
        <w:rPr>
          <w:rFonts w:asciiTheme="majorHAnsi" w:hAnsiTheme="majorHAnsi"/>
        </w:rPr>
      </w:pPr>
      <w:r w:rsidRPr="00AC74D4">
        <w:rPr>
          <w:rFonts w:asciiTheme="majorHAnsi" w:hAnsiTheme="majorHAnsi"/>
        </w:rPr>
        <w:t xml:space="preserve">We can do better than this. </w:t>
      </w:r>
    </w:p>
    <w:p w:rsidR="006C1583" w:rsidRPr="00AC74D4" w:rsidRDefault="006C1583">
      <w:pPr>
        <w:rPr>
          <w:rFonts w:asciiTheme="majorHAnsi" w:hAnsiTheme="majorHAnsi"/>
        </w:rPr>
      </w:pPr>
    </w:p>
    <w:p w:rsidR="006C1583" w:rsidRPr="00AC74D4" w:rsidRDefault="006C1583">
      <w:pPr>
        <w:rPr>
          <w:rFonts w:asciiTheme="majorHAnsi" w:hAnsiTheme="majorHAnsi"/>
        </w:rPr>
      </w:pPr>
      <w:r w:rsidRPr="00AC74D4">
        <w:rPr>
          <w:rFonts w:asciiTheme="majorHAnsi" w:hAnsiTheme="majorHAnsi"/>
        </w:rPr>
        <w:t xml:space="preserve">We are urging the premiers to </w:t>
      </w:r>
      <w:r w:rsidR="003229FA">
        <w:rPr>
          <w:rFonts w:asciiTheme="majorHAnsi" w:hAnsiTheme="majorHAnsi"/>
        </w:rPr>
        <w:t>s</w:t>
      </w:r>
      <w:r w:rsidRPr="00AC74D4">
        <w:rPr>
          <w:rFonts w:asciiTheme="majorHAnsi" w:hAnsiTheme="majorHAnsi"/>
        </w:rPr>
        <w:t xml:space="preserve">crap EI the system all together and replace it with a new system that works not just for seasonal industries but also the majority of Atlantic Canadians who work hard, pay their taxes and are not getting the value out the program. </w:t>
      </w:r>
    </w:p>
    <w:p w:rsidR="006C1583" w:rsidRPr="00AC74D4" w:rsidRDefault="006C1583">
      <w:pPr>
        <w:rPr>
          <w:rFonts w:asciiTheme="majorHAnsi" w:hAnsiTheme="majorHAnsi"/>
        </w:rPr>
      </w:pPr>
    </w:p>
    <w:p w:rsidR="00147A78" w:rsidRPr="00AC74D4" w:rsidRDefault="006C1583">
      <w:pPr>
        <w:rPr>
          <w:rFonts w:asciiTheme="majorHAnsi" w:hAnsiTheme="majorHAnsi"/>
        </w:rPr>
      </w:pPr>
      <w:r w:rsidRPr="00AC74D4">
        <w:rPr>
          <w:rFonts w:asciiTheme="majorHAnsi" w:hAnsiTheme="majorHAnsi"/>
        </w:rPr>
        <w:t xml:space="preserve">We propose instead a system of EI savings accounts, that are simpler, universal and accountable. </w:t>
      </w:r>
    </w:p>
    <w:p w:rsidR="00147A78" w:rsidRPr="00AC74D4" w:rsidRDefault="00147A78">
      <w:pPr>
        <w:rPr>
          <w:rFonts w:asciiTheme="majorHAnsi" w:hAnsiTheme="majorHAnsi"/>
        </w:rPr>
      </w:pPr>
    </w:p>
    <w:p w:rsidR="0067352B" w:rsidRPr="00AC74D4" w:rsidRDefault="0067352B">
      <w:pPr>
        <w:rPr>
          <w:rFonts w:asciiTheme="majorHAnsi" w:hAnsiTheme="majorHAnsi"/>
        </w:rPr>
      </w:pPr>
      <w:r w:rsidRPr="00AC74D4">
        <w:rPr>
          <w:rFonts w:asciiTheme="majorHAnsi" w:hAnsiTheme="majorHAnsi"/>
        </w:rPr>
        <w:t>The EI program was initially set up to help people</w:t>
      </w:r>
      <w:r w:rsidR="003229FA">
        <w:rPr>
          <w:rFonts w:asciiTheme="majorHAnsi" w:hAnsiTheme="majorHAnsi"/>
        </w:rPr>
        <w:t xml:space="preserve"> who</w:t>
      </w:r>
      <w:r w:rsidRPr="00AC74D4">
        <w:rPr>
          <w:rFonts w:asciiTheme="majorHAnsi" w:hAnsiTheme="majorHAnsi"/>
        </w:rPr>
        <w:t xml:space="preserve"> th</w:t>
      </w:r>
      <w:r w:rsidR="003229FA">
        <w:rPr>
          <w:rFonts w:asciiTheme="majorHAnsi" w:hAnsiTheme="majorHAnsi"/>
        </w:rPr>
        <w:t>rough no fault of their own,</w:t>
      </w:r>
      <w:r w:rsidRPr="00AC74D4">
        <w:rPr>
          <w:rFonts w:asciiTheme="majorHAnsi" w:hAnsiTheme="majorHAnsi"/>
        </w:rPr>
        <w:t xml:space="preserve"> found themselves unemployed and needed money until they got their next job. Using the program today to subsidize seasonal industries was neither </w:t>
      </w:r>
      <w:r w:rsidR="003229FA">
        <w:rPr>
          <w:rFonts w:asciiTheme="majorHAnsi" w:hAnsiTheme="majorHAnsi"/>
        </w:rPr>
        <w:t>the intention of the program nor</w:t>
      </w:r>
      <w:r w:rsidRPr="00AC74D4">
        <w:rPr>
          <w:rFonts w:asciiTheme="majorHAnsi" w:hAnsiTheme="majorHAnsi"/>
        </w:rPr>
        <w:t xml:space="preserve"> was it built to handle that. </w:t>
      </w:r>
      <w:r w:rsidR="00625FB0">
        <w:rPr>
          <w:rFonts w:asciiTheme="majorHAnsi" w:hAnsiTheme="majorHAnsi"/>
        </w:rPr>
        <w:t>Rather than working</w:t>
      </w:r>
      <w:r w:rsidRPr="00AC74D4">
        <w:rPr>
          <w:rFonts w:asciiTheme="majorHAnsi" w:hAnsiTheme="majorHAnsi"/>
        </w:rPr>
        <w:t xml:space="preserve"> to try to find solutions </w:t>
      </w:r>
      <w:r w:rsidR="00625FB0">
        <w:rPr>
          <w:rFonts w:asciiTheme="majorHAnsi" w:hAnsiTheme="majorHAnsi"/>
        </w:rPr>
        <w:t>to</w:t>
      </w:r>
      <w:r w:rsidRPr="00AC74D4">
        <w:rPr>
          <w:rFonts w:asciiTheme="majorHAnsi" w:hAnsiTheme="majorHAnsi"/>
        </w:rPr>
        <w:t xml:space="preserve"> better help seasonal workers within the current EI system</w:t>
      </w:r>
      <w:r w:rsidR="00625FB0">
        <w:rPr>
          <w:rFonts w:asciiTheme="majorHAnsi" w:hAnsiTheme="majorHAnsi"/>
        </w:rPr>
        <w:t>, i</w:t>
      </w:r>
      <w:r w:rsidRPr="00AC74D4">
        <w:rPr>
          <w:rFonts w:asciiTheme="majorHAnsi" w:hAnsiTheme="majorHAnsi"/>
        </w:rPr>
        <w:t xml:space="preserve">t </w:t>
      </w:r>
      <w:r w:rsidR="003229FA">
        <w:rPr>
          <w:rFonts w:asciiTheme="majorHAnsi" w:hAnsiTheme="majorHAnsi"/>
        </w:rPr>
        <w:t xml:space="preserve">would be wiser </w:t>
      </w:r>
      <w:r w:rsidR="00625FB0">
        <w:rPr>
          <w:rFonts w:asciiTheme="majorHAnsi" w:hAnsiTheme="majorHAnsi"/>
        </w:rPr>
        <w:t xml:space="preserve">for this committee </w:t>
      </w:r>
      <w:r w:rsidR="003229FA">
        <w:rPr>
          <w:rFonts w:asciiTheme="majorHAnsi" w:hAnsiTheme="majorHAnsi"/>
        </w:rPr>
        <w:t xml:space="preserve">to address the problems of seasonal workers </w:t>
      </w:r>
      <w:r w:rsidR="00625FB0">
        <w:rPr>
          <w:rFonts w:asciiTheme="majorHAnsi" w:hAnsiTheme="majorHAnsi"/>
        </w:rPr>
        <w:t>separately</w:t>
      </w:r>
      <w:r w:rsidR="003229FA">
        <w:rPr>
          <w:rFonts w:asciiTheme="majorHAnsi" w:hAnsiTheme="majorHAnsi"/>
        </w:rPr>
        <w:t xml:space="preserve"> and find a solution tailored to their unique needs. </w:t>
      </w:r>
    </w:p>
    <w:p w:rsidR="0067352B" w:rsidRPr="00AC74D4" w:rsidRDefault="0067352B">
      <w:pPr>
        <w:rPr>
          <w:rFonts w:asciiTheme="majorHAnsi" w:hAnsiTheme="majorHAnsi"/>
        </w:rPr>
      </w:pPr>
    </w:p>
    <w:p w:rsidR="00103E35" w:rsidRPr="00AC74D4" w:rsidRDefault="0067352B">
      <w:pPr>
        <w:rPr>
          <w:rFonts w:asciiTheme="majorHAnsi" w:hAnsiTheme="majorHAnsi"/>
        </w:rPr>
      </w:pPr>
      <w:r w:rsidRPr="00AC74D4">
        <w:rPr>
          <w:rFonts w:asciiTheme="majorHAnsi" w:hAnsiTheme="majorHAnsi"/>
        </w:rPr>
        <w:t xml:space="preserve">We hope that over your deliberations you will consider our plan to create new EI savings accounts. We believe this is a program that will </w:t>
      </w:r>
      <w:r w:rsidR="00625FB0">
        <w:rPr>
          <w:rFonts w:asciiTheme="majorHAnsi" w:hAnsiTheme="majorHAnsi"/>
        </w:rPr>
        <w:t>better serve</w:t>
      </w:r>
      <w:r w:rsidRPr="00AC74D4">
        <w:rPr>
          <w:rFonts w:asciiTheme="majorHAnsi" w:hAnsiTheme="majorHAnsi"/>
        </w:rPr>
        <w:t xml:space="preserve"> the mo</w:t>
      </w:r>
      <w:r w:rsidR="00AC74D4" w:rsidRPr="00AC74D4">
        <w:rPr>
          <w:rFonts w:asciiTheme="majorHAnsi" w:hAnsiTheme="majorHAnsi"/>
        </w:rPr>
        <w:t>st number of Atlantic Canadians.</w:t>
      </w:r>
    </w:p>
    <w:p w:rsidR="00B72BC4" w:rsidRPr="00AC74D4" w:rsidRDefault="00B72BC4">
      <w:pPr>
        <w:rPr>
          <w:rFonts w:asciiTheme="majorHAnsi" w:hAnsiTheme="majorHAnsi"/>
        </w:rPr>
      </w:pPr>
    </w:p>
    <w:p w:rsidR="00B72BC4" w:rsidRPr="00AC74D4" w:rsidRDefault="00B72BC4" w:rsidP="00B72BC4">
      <w:pPr>
        <w:pStyle w:val="Heading1"/>
        <w:spacing w:before="0" w:after="240"/>
        <w:rPr>
          <w:color w:val="auto"/>
          <w:sz w:val="24"/>
        </w:rPr>
      </w:pPr>
      <w:bookmarkStart w:id="0" w:name="_Toc362532533"/>
      <w:bookmarkStart w:id="1" w:name="_Toc370298144"/>
      <w:r w:rsidRPr="00AC74D4">
        <w:rPr>
          <w:color w:val="auto"/>
          <w:sz w:val="24"/>
        </w:rPr>
        <w:t>Fixing Employment Insurance</w:t>
      </w:r>
      <w:bookmarkEnd w:id="0"/>
      <w:bookmarkEnd w:id="1"/>
    </w:p>
    <w:p w:rsidR="00B72BC4" w:rsidRPr="00AC74D4" w:rsidRDefault="00B72BC4" w:rsidP="00B72BC4">
      <w:pPr>
        <w:pStyle w:val="NoSpacing"/>
        <w:spacing w:after="240"/>
        <w:rPr>
          <w:rFonts w:asciiTheme="majorHAnsi" w:hAnsiTheme="majorHAnsi"/>
          <w:sz w:val="24"/>
        </w:rPr>
      </w:pPr>
      <w:r w:rsidRPr="00AC74D4">
        <w:rPr>
          <w:rFonts w:asciiTheme="majorHAnsi" w:hAnsiTheme="majorHAnsi"/>
          <w:sz w:val="24"/>
        </w:rPr>
        <w:t>This year, every working couple (with each earning $47,400 or more) and their employers will pay $4,277 to Ottawa in EI taxes. Millions of Canadians pay these taxes each and every year of their working lives, going years, even decades, without collecting a cent in EI benefits.</w:t>
      </w:r>
    </w:p>
    <w:p w:rsidR="00B72BC4" w:rsidRPr="00AC74D4" w:rsidRDefault="00B72BC4" w:rsidP="00B72BC4">
      <w:pPr>
        <w:pStyle w:val="NoSpacing"/>
        <w:spacing w:after="240"/>
        <w:rPr>
          <w:rFonts w:asciiTheme="majorHAnsi" w:hAnsiTheme="majorHAnsi"/>
          <w:sz w:val="24"/>
        </w:rPr>
      </w:pPr>
      <w:r w:rsidRPr="00AC74D4">
        <w:rPr>
          <w:rFonts w:asciiTheme="majorHAnsi" w:hAnsiTheme="majorHAnsi"/>
          <w:sz w:val="24"/>
        </w:rPr>
        <w:t xml:space="preserve">Yet, in any given year, less than 10 per cent of Canadians collect any EI. </w:t>
      </w:r>
    </w:p>
    <w:p w:rsidR="00B72BC4" w:rsidRPr="00AC74D4" w:rsidRDefault="00DD30DA" w:rsidP="00B72BC4">
      <w:pPr>
        <w:pStyle w:val="NoSpacing"/>
        <w:spacing w:after="240"/>
        <w:rPr>
          <w:rFonts w:asciiTheme="majorHAnsi" w:hAnsiTheme="majorHAnsi"/>
          <w:sz w:val="24"/>
        </w:rPr>
      </w:pPr>
      <w:r>
        <w:rPr>
          <w:rFonts w:asciiTheme="majorHAnsi" w:hAnsiTheme="majorHAnsi"/>
          <w:sz w:val="24"/>
        </w:rPr>
        <w:t>Some e</w:t>
      </w:r>
      <w:r w:rsidR="00B72BC4" w:rsidRPr="00AC74D4">
        <w:rPr>
          <w:rFonts w:asciiTheme="majorHAnsi" w:hAnsiTheme="majorHAnsi"/>
          <w:sz w:val="24"/>
        </w:rPr>
        <w:t xml:space="preserve">mployers find it </w:t>
      </w:r>
      <w:r>
        <w:rPr>
          <w:rFonts w:asciiTheme="majorHAnsi" w:hAnsiTheme="majorHAnsi"/>
          <w:sz w:val="24"/>
        </w:rPr>
        <w:t>difficult</w:t>
      </w:r>
      <w:r w:rsidR="00B72BC4" w:rsidRPr="00AC74D4">
        <w:rPr>
          <w:rFonts w:asciiTheme="majorHAnsi" w:hAnsiTheme="majorHAnsi"/>
          <w:sz w:val="24"/>
        </w:rPr>
        <w:t xml:space="preserve"> to retain staff once they have worked enough weeks to qualify for EI benefits. Canadians are treated to the bizarre spectacle of workers coming from overseas, with Temporary Foreign Worker visas, to work in regions with chronically high unemployment and massive annual costs for Employment Insurance benefits.</w:t>
      </w:r>
    </w:p>
    <w:p w:rsidR="00B72BC4" w:rsidRPr="00AC74D4" w:rsidRDefault="00B72BC4" w:rsidP="00B72BC4">
      <w:pPr>
        <w:pStyle w:val="Heading3"/>
        <w:rPr>
          <w:color w:val="auto"/>
        </w:rPr>
      </w:pPr>
      <w:bookmarkStart w:id="2" w:name="_Toc362532535"/>
      <w:bookmarkStart w:id="3" w:name="_Toc370298146"/>
      <w:r w:rsidRPr="00AC74D4">
        <w:rPr>
          <w:color w:val="auto"/>
        </w:rPr>
        <w:t>Employment Insurance Savings Account</w:t>
      </w:r>
      <w:bookmarkEnd w:id="2"/>
      <w:bookmarkEnd w:id="3"/>
    </w:p>
    <w:p w:rsidR="00B72BC4" w:rsidRPr="00AC74D4" w:rsidRDefault="00B72BC4" w:rsidP="00B72BC4">
      <w:pPr>
        <w:rPr>
          <w:rFonts w:asciiTheme="majorHAnsi" w:hAnsiTheme="majorHAnsi"/>
        </w:rPr>
      </w:pPr>
    </w:p>
    <w:p w:rsidR="00B72BC4" w:rsidRPr="00AC74D4" w:rsidRDefault="00B72BC4" w:rsidP="00B72BC4">
      <w:pPr>
        <w:pStyle w:val="NoSpacing"/>
        <w:rPr>
          <w:rFonts w:asciiTheme="majorHAnsi" w:hAnsiTheme="majorHAnsi"/>
          <w:sz w:val="24"/>
        </w:rPr>
      </w:pPr>
      <w:r w:rsidRPr="00AC74D4">
        <w:rPr>
          <w:rFonts w:asciiTheme="majorHAnsi" w:hAnsiTheme="majorHAnsi"/>
          <w:sz w:val="24"/>
        </w:rPr>
        <w:t>The Canadian Taxpayers Federation recommends that working Canadian</w:t>
      </w:r>
      <w:r w:rsidR="00DD30DA">
        <w:rPr>
          <w:rFonts w:asciiTheme="majorHAnsi" w:hAnsiTheme="majorHAnsi"/>
          <w:sz w:val="24"/>
        </w:rPr>
        <w:t xml:space="preserve"> family</w:t>
      </w:r>
      <w:r w:rsidRPr="00AC74D4">
        <w:rPr>
          <w:rFonts w:asciiTheme="majorHAnsi" w:hAnsiTheme="majorHAnsi"/>
          <w:sz w:val="24"/>
        </w:rPr>
        <w:t xml:space="preserve"> be entitled to keep the $4,277 currently taxed off their </w:t>
      </w:r>
      <w:r w:rsidR="005F7590" w:rsidRPr="00AC74D4">
        <w:rPr>
          <w:rFonts w:asciiTheme="majorHAnsi" w:hAnsiTheme="majorHAnsi"/>
          <w:sz w:val="24"/>
        </w:rPr>
        <w:t>pay</w:t>
      </w:r>
      <w:r w:rsidR="005F7590">
        <w:rPr>
          <w:rFonts w:asciiTheme="majorHAnsi" w:hAnsiTheme="majorHAnsi"/>
          <w:sz w:val="24"/>
        </w:rPr>
        <w:t xml:space="preserve"> </w:t>
      </w:r>
      <w:r w:rsidR="005F7590" w:rsidRPr="00AC74D4">
        <w:rPr>
          <w:rFonts w:asciiTheme="majorHAnsi" w:hAnsiTheme="majorHAnsi"/>
          <w:sz w:val="24"/>
        </w:rPr>
        <w:t>cheques</w:t>
      </w:r>
      <w:r w:rsidRPr="00AC74D4">
        <w:rPr>
          <w:rFonts w:asciiTheme="majorHAnsi" w:hAnsiTheme="majorHAnsi"/>
          <w:sz w:val="24"/>
        </w:rPr>
        <w:t xml:space="preserve"> every year.</w:t>
      </w:r>
    </w:p>
    <w:p w:rsidR="00B72BC4" w:rsidRPr="00AC74D4" w:rsidRDefault="00B72BC4" w:rsidP="00B72BC4">
      <w:pPr>
        <w:pStyle w:val="NoSpacing"/>
        <w:rPr>
          <w:rFonts w:asciiTheme="majorHAnsi" w:hAnsiTheme="majorHAnsi"/>
          <w:sz w:val="24"/>
        </w:rPr>
      </w:pPr>
    </w:p>
    <w:p w:rsidR="00B72BC4" w:rsidRDefault="00B72BC4" w:rsidP="00B72BC4">
      <w:pPr>
        <w:pStyle w:val="NoSpacing"/>
        <w:rPr>
          <w:rFonts w:asciiTheme="majorHAnsi" w:hAnsiTheme="majorHAnsi"/>
          <w:sz w:val="24"/>
        </w:rPr>
      </w:pPr>
      <w:r w:rsidRPr="00AC74D4">
        <w:rPr>
          <w:rFonts w:asciiTheme="majorHAnsi" w:hAnsiTheme="majorHAnsi"/>
          <w:sz w:val="24"/>
        </w:rPr>
        <w:t xml:space="preserve">Canadian workers could instead direct the money to their own Employment Insurance Savings Account (EISA). Workers would become eligible for an EISA at 16 years of age or after their first job, whichever comes last. If they, their spouse or a family member lost their job, they could draw down the savings account. The account could also be used for maternity leave, long-term sickness and a leave of absence from work to care for a sick family member and other social </w:t>
      </w:r>
      <w:r w:rsidR="005F7590" w:rsidRPr="00AC74D4">
        <w:rPr>
          <w:rFonts w:asciiTheme="majorHAnsi" w:hAnsiTheme="majorHAnsi"/>
          <w:sz w:val="24"/>
        </w:rPr>
        <w:t>benefits, which</w:t>
      </w:r>
      <w:r w:rsidRPr="00AC74D4">
        <w:rPr>
          <w:rFonts w:asciiTheme="majorHAnsi" w:hAnsiTheme="majorHAnsi"/>
          <w:sz w:val="24"/>
        </w:rPr>
        <w:t xml:space="preserve"> are currently part of the EI program. The fishing benefit would be abolished, with workers in that industry subject to the same rules as other workers. </w:t>
      </w:r>
    </w:p>
    <w:p w:rsidR="00DD30DA" w:rsidRDefault="00DD30DA" w:rsidP="00B72BC4">
      <w:pPr>
        <w:pStyle w:val="NoSpacing"/>
        <w:rPr>
          <w:rFonts w:asciiTheme="majorHAnsi" w:hAnsiTheme="majorHAnsi"/>
          <w:sz w:val="24"/>
        </w:rPr>
      </w:pPr>
    </w:p>
    <w:p w:rsidR="00DD30DA" w:rsidRPr="00AC74D4" w:rsidRDefault="00DD30DA" w:rsidP="00B72BC4">
      <w:pPr>
        <w:pStyle w:val="NoSpacing"/>
        <w:rPr>
          <w:rFonts w:asciiTheme="majorHAnsi" w:hAnsiTheme="majorHAnsi"/>
          <w:sz w:val="24"/>
        </w:rPr>
      </w:pPr>
      <w:r>
        <w:rPr>
          <w:rFonts w:asciiTheme="majorHAnsi" w:hAnsiTheme="majorHAnsi"/>
          <w:sz w:val="24"/>
        </w:rPr>
        <w:t>Whatever funds were left in the account at time of retirement would be kept as retirement savings for that individual.</w:t>
      </w:r>
    </w:p>
    <w:p w:rsidR="00B72BC4" w:rsidRPr="00AC74D4" w:rsidRDefault="00B72BC4" w:rsidP="00B72BC4">
      <w:pPr>
        <w:pStyle w:val="NoSpacing"/>
        <w:rPr>
          <w:rFonts w:asciiTheme="majorHAnsi" w:hAnsiTheme="majorHAnsi"/>
          <w:sz w:val="24"/>
        </w:rPr>
      </w:pPr>
    </w:p>
    <w:p w:rsidR="00B72BC4" w:rsidRPr="00AC74D4" w:rsidRDefault="00B72BC4" w:rsidP="00B72BC4">
      <w:pPr>
        <w:pStyle w:val="NoSpacing"/>
        <w:rPr>
          <w:rFonts w:asciiTheme="majorHAnsi" w:hAnsiTheme="majorHAnsi"/>
          <w:sz w:val="24"/>
        </w:rPr>
      </w:pPr>
      <w:r w:rsidRPr="00AC74D4">
        <w:rPr>
          <w:rFonts w:asciiTheme="majorHAnsi" w:hAnsiTheme="majorHAnsi"/>
          <w:sz w:val="24"/>
        </w:rPr>
        <w:t>A dual</w:t>
      </w:r>
      <w:r w:rsidR="00DD30DA">
        <w:rPr>
          <w:rFonts w:asciiTheme="majorHAnsi" w:hAnsiTheme="majorHAnsi"/>
          <w:sz w:val="24"/>
        </w:rPr>
        <w:t>-</w:t>
      </w:r>
      <w:r w:rsidRPr="00AC74D4">
        <w:rPr>
          <w:rFonts w:asciiTheme="majorHAnsi" w:hAnsiTheme="majorHAnsi"/>
          <w:sz w:val="24"/>
        </w:rPr>
        <w:t xml:space="preserve">income household where both earners make over $47,400 who first started contributing to their EISA at 25 years old would save $1,065,000 by retirement at age 65, assuming no drawdown of their EISA, EI contributions rising at the rate of inflation and investment returns reflecting the 10 year average of the </w:t>
      </w:r>
      <w:r w:rsidRPr="00AC74D4">
        <w:rPr>
          <w:rFonts w:asciiTheme="majorHAnsi" w:hAnsiTheme="majorHAnsi" w:cs="Arial"/>
          <w:sz w:val="24"/>
          <w:shd w:val="clear" w:color="auto" w:fill="FFFFFF"/>
        </w:rPr>
        <w:t>S&amp;P/TSX (Cdn) Index</w:t>
      </w:r>
      <w:r w:rsidRPr="00AC74D4">
        <w:rPr>
          <w:rFonts w:asciiTheme="majorHAnsi" w:hAnsiTheme="majorHAnsi"/>
          <w:sz w:val="24"/>
        </w:rPr>
        <w:t>.</w:t>
      </w:r>
      <w:r w:rsidRPr="00AC74D4">
        <w:rPr>
          <w:rStyle w:val="FootnoteReference"/>
          <w:rFonts w:asciiTheme="majorHAnsi" w:hAnsiTheme="majorHAnsi"/>
          <w:sz w:val="24"/>
        </w:rPr>
        <w:footnoteReference w:id="1"/>
      </w:r>
      <w:r w:rsidRPr="00AC74D4">
        <w:rPr>
          <w:rFonts w:asciiTheme="majorHAnsi" w:hAnsiTheme="majorHAnsi"/>
          <w:sz w:val="24"/>
        </w:rPr>
        <w:t xml:space="preserve"> </w:t>
      </w:r>
    </w:p>
    <w:p w:rsidR="00B72BC4" w:rsidRPr="00AC74D4" w:rsidRDefault="00B72BC4" w:rsidP="00B72BC4">
      <w:pPr>
        <w:pStyle w:val="NoSpacing"/>
        <w:rPr>
          <w:rFonts w:asciiTheme="majorHAnsi" w:hAnsiTheme="majorHAnsi"/>
          <w:b/>
          <w:sz w:val="24"/>
        </w:rPr>
      </w:pPr>
    </w:p>
    <w:p w:rsidR="00B72BC4" w:rsidRPr="00AC74D4" w:rsidRDefault="00B72BC4" w:rsidP="00B72BC4">
      <w:pPr>
        <w:pStyle w:val="NoSpacing"/>
        <w:rPr>
          <w:rFonts w:asciiTheme="majorHAnsi" w:hAnsiTheme="majorHAnsi"/>
          <w:b/>
          <w:sz w:val="24"/>
        </w:rPr>
      </w:pPr>
      <w:r w:rsidRPr="00AC74D4">
        <w:rPr>
          <w:rFonts w:asciiTheme="majorHAnsi" w:hAnsiTheme="majorHAnsi"/>
          <w:b/>
          <w:sz w:val="24"/>
        </w:rPr>
        <w:t>Table 1: Size of EISA by Household and Year</w:t>
      </w:r>
    </w:p>
    <w:p w:rsidR="00B72BC4" w:rsidRPr="00AC74D4" w:rsidRDefault="00B72BC4" w:rsidP="00B72BC4">
      <w:pPr>
        <w:pStyle w:val="NoSpacing"/>
        <w:rPr>
          <w:rFonts w:asciiTheme="majorHAnsi" w:hAnsiTheme="majorHAnsi"/>
          <w:sz w:val="24"/>
        </w:rPr>
      </w:pPr>
    </w:p>
    <w:tbl>
      <w:tblPr>
        <w:tblW w:w="5410" w:type="dxa"/>
        <w:tblLook w:val="0420"/>
      </w:tblPr>
      <w:tblGrid>
        <w:gridCol w:w="1416"/>
        <w:gridCol w:w="1746"/>
        <w:gridCol w:w="2248"/>
      </w:tblGrid>
      <w:tr w:rsidR="00B72BC4" w:rsidRPr="00AC74D4">
        <w:trPr>
          <w:trHeight w:val="288"/>
        </w:trPr>
        <w:tc>
          <w:tcPr>
            <w:tcW w:w="1130" w:type="dxa"/>
            <w:noWrap/>
            <w:vAlign w:val="center"/>
          </w:tcPr>
          <w:p w:rsidR="00B72BC4" w:rsidRPr="00AC74D4" w:rsidRDefault="00B72BC4" w:rsidP="00B72BC4">
            <w:pPr>
              <w:jc w:val="center"/>
              <w:rPr>
                <w:rFonts w:asciiTheme="majorHAnsi" w:eastAsia="Times New Roman" w:hAnsiTheme="majorHAnsi" w:cs="Times New Roman"/>
                <w:szCs w:val="22"/>
              </w:rPr>
            </w:pPr>
            <w:r w:rsidRPr="00AC74D4">
              <w:rPr>
                <w:rFonts w:asciiTheme="majorHAnsi" w:eastAsia="Times New Roman" w:hAnsiTheme="majorHAnsi" w:cs="Times New Roman"/>
                <w:szCs w:val="22"/>
              </w:rPr>
              <w:t>Years contributing</w:t>
            </w:r>
          </w:p>
        </w:tc>
        <w:tc>
          <w:tcPr>
            <w:tcW w:w="1860" w:type="dxa"/>
            <w:noWrap/>
            <w:vAlign w:val="center"/>
          </w:tcPr>
          <w:p w:rsidR="00B72BC4" w:rsidRPr="00AC74D4" w:rsidRDefault="00B72BC4" w:rsidP="00B72BC4">
            <w:pPr>
              <w:jc w:val="center"/>
              <w:rPr>
                <w:rFonts w:asciiTheme="majorHAnsi" w:eastAsia="Times New Roman" w:hAnsiTheme="majorHAnsi" w:cs="Times New Roman"/>
                <w:szCs w:val="22"/>
              </w:rPr>
            </w:pPr>
            <w:r w:rsidRPr="00AC74D4">
              <w:rPr>
                <w:rFonts w:asciiTheme="majorHAnsi" w:eastAsia="Times New Roman" w:hAnsiTheme="majorHAnsi" w:cs="Times New Roman"/>
                <w:szCs w:val="22"/>
              </w:rPr>
              <w:t>Single Income</w:t>
            </w:r>
          </w:p>
        </w:tc>
        <w:tc>
          <w:tcPr>
            <w:tcW w:w="2420" w:type="dxa"/>
            <w:noWrap/>
            <w:vAlign w:val="center"/>
          </w:tcPr>
          <w:p w:rsidR="00B72BC4" w:rsidRPr="00AC74D4" w:rsidRDefault="00B72BC4" w:rsidP="00B72BC4">
            <w:pPr>
              <w:jc w:val="center"/>
              <w:rPr>
                <w:rFonts w:asciiTheme="majorHAnsi" w:eastAsia="Times New Roman" w:hAnsiTheme="majorHAnsi" w:cs="Times New Roman"/>
                <w:szCs w:val="22"/>
              </w:rPr>
            </w:pPr>
            <w:r w:rsidRPr="00AC74D4">
              <w:rPr>
                <w:rFonts w:asciiTheme="majorHAnsi" w:eastAsia="Times New Roman" w:hAnsiTheme="majorHAnsi" w:cs="Times New Roman"/>
                <w:szCs w:val="22"/>
              </w:rPr>
              <w:t>Dual Income</w:t>
            </w:r>
          </w:p>
        </w:tc>
      </w:tr>
      <w:tr w:rsidR="00B72BC4" w:rsidRPr="00AC74D4">
        <w:trPr>
          <w:trHeight w:val="288"/>
        </w:trPr>
        <w:tc>
          <w:tcPr>
            <w:tcW w:w="1130" w:type="dxa"/>
            <w:noWrap/>
            <w:vAlign w:val="center"/>
          </w:tcPr>
          <w:p w:rsidR="00B72BC4" w:rsidRPr="00AC74D4" w:rsidRDefault="00B72BC4" w:rsidP="00B72BC4">
            <w:pPr>
              <w:jc w:val="right"/>
              <w:rPr>
                <w:rFonts w:asciiTheme="majorHAnsi" w:eastAsia="Times New Roman" w:hAnsiTheme="majorHAnsi" w:cs="Times New Roman"/>
                <w:szCs w:val="22"/>
              </w:rPr>
            </w:pPr>
            <w:r w:rsidRPr="00AC74D4">
              <w:rPr>
                <w:rFonts w:asciiTheme="majorHAnsi" w:eastAsia="Times New Roman" w:hAnsiTheme="majorHAnsi" w:cs="Times New Roman"/>
                <w:szCs w:val="22"/>
              </w:rPr>
              <w:t>10</w:t>
            </w:r>
          </w:p>
        </w:tc>
        <w:tc>
          <w:tcPr>
            <w:tcW w:w="1860" w:type="dxa"/>
            <w:noWrap/>
            <w:vAlign w:val="center"/>
          </w:tcPr>
          <w:p w:rsidR="00B72BC4" w:rsidRPr="00AC74D4" w:rsidRDefault="00B72BC4" w:rsidP="00B72BC4">
            <w:pPr>
              <w:jc w:val="right"/>
              <w:rPr>
                <w:rFonts w:asciiTheme="majorHAnsi" w:eastAsia="Times New Roman" w:hAnsiTheme="majorHAnsi" w:cs="Times New Roman"/>
                <w:szCs w:val="22"/>
              </w:rPr>
            </w:pPr>
            <w:r w:rsidRPr="00AC74D4">
              <w:rPr>
                <w:rFonts w:asciiTheme="majorHAnsi" w:eastAsia="Times New Roman" w:hAnsiTheme="majorHAnsi" w:cs="Times New Roman"/>
                <w:szCs w:val="22"/>
              </w:rPr>
              <w:t>$33,555</w:t>
            </w:r>
          </w:p>
        </w:tc>
        <w:tc>
          <w:tcPr>
            <w:tcW w:w="2420" w:type="dxa"/>
            <w:noWrap/>
            <w:vAlign w:val="center"/>
          </w:tcPr>
          <w:p w:rsidR="00B72BC4" w:rsidRPr="00AC74D4" w:rsidRDefault="00B72BC4" w:rsidP="00B72BC4">
            <w:pPr>
              <w:jc w:val="right"/>
              <w:rPr>
                <w:rFonts w:asciiTheme="majorHAnsi" w:eastAsia="Times New Roman" w:hAnsiTheme="majorHAnsi" w:cs="Times New Roman"/>
                <w:szCs w:val="22"/>
              </w:rPr>
            </w:pPr>
            <w:r w:rsidRPr="00AC74D4">
              <w:rPr>
                <w:rFonts w:asciiTheme="majorHAnsi" w:eastAsia="Times New Roman" w:hAnsiTheme="majorHAnsi" w:cs="Times New Roman"/>
                <w:szCs w:val="22"/>
              </w:rPr>
              <w:t>$67,111</w:t>
            </w:r>
          </w:p>
        </w:tc>
      </w:tr>
      <w:tr w:rsidR="00B72BC4" w:rsidRPr="00AC74D4">
        <w:trPr>
          <w:trHeight w:val="288"/>
        </w:trPr>
        <w:tc>
          <w:tcPr>
            <w:tcW w:w="1130" w:type="dxa"/>
            <w:noWrap/>
            <w:vAlign w:val="center"/>
          </w:tcPr>
          <w:p w:rsidR="00B72BC4" w:rsidRPr="00AC74D4" w:rsidRDefault="00B72BC4" w:rsidP="00B72BC4">
            <w:pPr>
              <w:jc w:val="right"/>
              <w:rPr>
                <w:rFonts w:asciiTheme="majorHAnsi" w:eastAsia="Times New Roman" w:hAnsiTheme="majorHAnsi" w:cs="Times New Roman"/>
                <w:szCs w:val="22"/>
              </w:rPr>
            </w:pPr>
            <w:r w:rsidRPr="00AC74D4">
              <w:rPr>
                <w:rFonts w:asciiTheme="majorHAnsi" w:eastAsia="Times New Roman" w:hAnsiTheme="majorHAnsi" w:cs="Times New Roman"/>
                <w:szCs w:val="22"/>
              </w:rPr>
              <w:t>20</w:t>
            </w:r>
          </w:p>
        </w:tc>
        <w:tc>
          <w:tcPr>
            <w:tcW w:w="1860" w:type="dxa"/>
            <w:noWrap/>
            <w:vAlign w:val="center"/>
          </w:tcPr>
          <w:p w:rsidR="00B72BC4" w:rsidRPr="00AC74D4" w:rsidRDefault="00B72BC4" w:rsidP="00B72BC4">
            <w:pPr>
              <w:jc w:val="right"/>
              <w:rPr>
                <w:rFonts w:asciiTheme="majorHAnsi" w:eastAsia="Times New Roman" w:hAnsiTheme="majorHAnsi" w:cs="Times New Roman"/>
                <w:szCs w:val="22"/>
              </w:rPr>
            </w:pPr>
            <w:r w:rsidRPr="00AC74D4">
              <w:rPr>
                <w:rFonts w:asciiTheme="majorHAnsi" w:eastAsia="Times New Roman" w:hAnsiTheme="majorHAnsi" w:cs="Times New Roman"/>
                <w:szCs w:val="22"/>
              </w:rPr>
              <w:t>$104,646</w:t>
            </w:r>
          </w:p>
        </w:tc>
        <w:tc>
          <w:tcPr>
            <w:tcW w:w="2420" w:type="dxa"/>
            <w:noWrap/>
            <w:vAlign w:val="center"/>
          </w:tcPr>
          <w:p w:rsidR="00B72BC4" w:rsidRPr="00AC74D4" w:rsidRDefault="00B72BC4" w:rsidP="00B72BC4">
            <w:pPr>
              <w:jc w:val="right"/>
              <w:rPr>
                <w:rFonts w:asciiTheme="majorHAnsi" w:eastAsia="Times New Roman" w:hAnsiTheme="majorHAnsi" w:cs="Times New Roman"/>
                <w:szCs w:val="22"/>
              </w:rPr>
            </w:pPr>
            <w:r w:rsidRPr="00AC74D4">
              <w:rPr>
                <w:rFonts w:asciiTheme="majorHAnsi" w:eastAsia="Times New Roman" w:hAnsiTheme="majorHAnsi" w:cs="Times New Roman"/>
                <w:szCs w:val="22"/>
              </w:rPr>
              <w:t>$209,292</w:t>
            </w:r>
          </w:p>
        </w:tc>
      </w:tr>
      <w:tr w:rsidR="00B72BC4" w:rsidRPr="00AC74D4">
        <w:trPr>
          <w:trHeight w:val="288"/>
        </w:trPr>
        <w:tc>
          <w:tcPr>
            <w:tcW w:w="1130" w:type="dxa"/>
            <w:noWrap/>
            <w:vAlign w:val="center"/>
          </w:tcPr>
          <w:p w:rsidR="00B72BC4" w:rsidRPr="00AC74D4" w:rsidRDefault="00B72BC4" w:rsidP="00B72BC4">
            <w:pPr>
              <w:jc w:val="right"/>
              <w:rPr>
                <w:rFonts w:asciiTheme="majorHAnsi" w:eastAsia="Times New Roman" w:hAnsiTheme="majorHAnsi" w:cs="Times New Roman"/>
                <w:szCs w:val="22"/>
              </w:rPr>
            </w:pPr>
            <w:r w:rsidRPr="00AC74D4">
              <w:rPr>
                <w:rFonts w:asciiTheme="majorHAnsi" w:eastAsia="Times New Roman" w:hAnsiTheme="majorHAnsi" w:cs="Times New Roman"/>
                <w:szCs w:val="22"/>
              </w:rPr>
              <w:t>30</w:t>
            </w:r>
          </w:p>
        </w:tc>
        <w:tc>
          <w:tcPr>
            <w:tcW w:w="1860" w:type="dxa"/>
            <w:noWrap/>
            <w:vAlign w:val="center"/>
          </w:tcPr>
          <w:p w:rsidR="00B72BC4" w:rsidRPr="00AC74D4" w:rsidRDefault="00B72BC4" w:rsidP="00B72BC4">
            <w:pPr>
              <w:jc w:val="right"/>
              <w:rPr>
                <w:rFonts w:asciiTheme="majorHAnsi" w:eastAsia="Times New Roman" w:hAnsiTheme="majorHAnsi" w:cs="Times New Roman"/>
                <w:szCs w:val="22"/>
              </w:rPr>
            </w:pPr>
            <w:r w:rsidRPr="00AC74D4">
              <w:rPr>
                <w:rFonts w:asciiTheme="majorHAnsi" w:eastAsia="Times New Roman" w:hAnsiTheme="majorHAnsi" w:cs="Times New Roman"/>
                <w:szCs w:val="22"/>
              </w:rPr>
              <w:t>$248,542</w:t>
            </w:r>
          </w:p>
        </w:tc>
        <w:tc>
          <w:tcPr>
            <w:tcW w:w="2420" w:type="dxa"/>
            <w:noWrap/>
            <w:vAlign w:val="center"/>
          </w:tcPr>
          <w:p w:rsidR="00B72BC4" w:rsidRPr="00AC74D4" w:rsidRDefault="00B72BC4" w:rsidP="00B72BC4">
            <w:pPr>
              <w:jc w:val="right"/>
              <w:rPr>
                <w:rFonts w:asciiTheme="majorHAnsi" w:eastAsia="Times New Roman" w:hAnsiTheme="majorHAnsi" w:cs="Times New Roman"/>
                <w:szCs w:val="22"/>
              </w:rPr>
            </w:pPr>
            <w:r w:rsidRPr="00AC74D4">
              <w:rPr>
                <w:rFonts w:asciiTheme="majorHAnsi" w:eastAsia="Times New Roman" w:hAnsiTheme="majorHAnsi" w:cs="Times New Roman"/>
                <w:szCs w:val="22"/>
              </w:rPr>
              <w:t>$497,083</w:t>
            </w:r>
          </w:p>
        </w:tc>
      </w:tr>
      <w:tr w:rsidR="00B72BC4" w:rsidRPr="00AC74D4">
        <w:trPr>
          <w:trHeight w:val="288"/>
        </w:trPr>
        <w:tc>
          <w:tcPr>
            <w:tcW w:w="1130" w:type="dxa"/>
            <w:noWrap/>
            <w:vAlign w:val="center"/>
          </w:tcPr>
          <w:p w:rsidR="00B72BC4" w:rsidRPr="00AC74D4" w:rsidRDefault="00B72BC4" w:rsidP="00B72BC4">
            <w:pPr>
              <w:jc w:val="right"/>
              <w:rPr>
                <w:rFonts w:asciiTheme="majorHAnsi" w:eastAsia="Times New Roman" w:hAnsiTheme="majorHAnsi" w:cs="Times New Roman"/>
                <w:szCs w:val="22"/>
              </w:rPr>
            </w:pPr>
            <w:r w:rsidRPr="00AC74D4">
              <w:rPr>
                <w:rFonts w:asciiTheme="majorHAnsi" w:eastAsia="Times New Roman" w:hAnsiTheme="majorHAnsi" w:cs="Times New Roman"/>
                <w:szCs w:val="22"/>
              </w:rPr>
              <w:t>40</w:t>
            </w:r>
          </w:p>
        </w:tc>
        <w:tc>
          <w:tcPr>
            <w:tcW w:w="1860" w:type="dxa"/>
            <w:noWrap/>
            <w:vAlign w:val="center"/>
          </w:tcPr>
          <w:p w:rsidR="00B72BC4" w:rsidRPr="00AC74D4" w:rsidRDefault="00B72BC4" w:rsidP="00B72BC4">
            <w:pPr>
              <w:jc w:val="right"/>
              <w:rPr>
                <w:rFonts w:asciiTheme="majorHAnsi" w:eastAsia="Times New Roman" w:hAnsiTheme="majorHAnsi" w:cs="Times New Roman"/>
                <w:szCs w:val="22"/>
              </w:rPr>
            </w:pPr>
            <w:r w:rsidRPr="00AC74D4">
              <w:rPr>
                <w:rFonts w:asciiTheme="majorHAnsi" w:eastAsia="Times New Roman" w:hAnsiTheme="majorHAnsi" w:cs="Times New Roman"/>
                <w:szCs w:val="22"/>
              </w:rPr>
              <w:t>$532,446</w:t>
            </w:r>
          </w:p>
        </w:tc>
        <w:tc>
          <w:tcPr>
            <w:tcW w:w="2420" w:type="dxa"/>
            <w:noWrap/>
            <w:vAlign w:val="center"/>
          </w:tcPr>
          <w:p w:rsidR="00B72BC4" w:rsidRPr="00AC74D4" w:rsidRDefault="00B72BC4" w:rsidP="00B72BC4">
            <w:pPr>
              <w:jc w:val="right"/>
              <w:rPr>
                <w:rFonts w:asciiTheme="majorHAnsi" w:eastAsia="Times New Roman" w:hAnsiTheme="majorHAnsi" w:cs="Times New Roman"/>
                <w:szCs w:val="22"/>
              </w:rPr>
            </w:pPr>
            <w:r w:rsidRPr="00AC74D4">
              <w:rPr>
                <w:rFonts w:asciiTheme="majorHAnsi" w:eastAsia="Times New Roman" w:hAnsiTheme="majorHAnsi" w:cs="Times New Roman"/>
                <w:szCs w:val="22"/>
              </w:rPr>
              <w:t>$1,064,892</w:t>
            </w:r>
          </w:p>
        </w:tc>
      </w:tr>
    </w:tbl>
    <w:p w:rsidR="00B72BC4" w:rsidRPr="00AC74D4" w:rsidRDefault="00B72BC4" w:rsidP="00B72BC4">
      <w:pPr>
        <w:pStyle w:val="NoSpacing"/>
        <w:rPr>
          <w:rFonts w:asciiTheme="majorHAnsi" w:hAnsiTheme="majorHAnsi"/>
          <w:sz w:val="24"/>
        </w:rPr>
      </w:pPr>
      <w:r w:rsidRPr="00AC74D4">
        <w:rPr>
          <w:rFonts w:asciiTheme="majorHAnsi" w:hAnsiTheme="majorHAnsi"/>
          <w:sz w:val="24"/>
        </w:rPr>
        <w:t xml:space="preserve">Source: CTF calculations. </w:t>
      </w:r>
    </w:p>
    <w:p w:rsidR="00B72BC4" w:rsidRPr="00AC74D4" w:rsidRDefault="00B72BC4" w:rsidP="00B72BC4">
      <w:pPr>
        <w:pStyle w:val="NoSpacing"/>
        <w:rPr>
          <w:rFonts w:asciiTheme="majorHAnsi" w:hAnsiTheme="majorHAnsi"/>
          <w:sz w:val="24"/>
        </w:rPr>
      </w:pPr>
    </w:p>
    <w:p w:rsidR="00B72BC4" w:rsidRPr="00AC74D4" w:rsidRDefault="00B72BC4" w:rsidP="00B72BC4">
      <w:pPr>
        <w:pStyle w:val="NoSpacing"/>
        <w:rPr>
          <w:rFonts w:asciiTheme="majorHAnsi" w:hAnsiTheme="majorHAnsi"/>
          <w:sz w:val="24"/>
        </w:rPr>
      </w:pPr>
      <w:r w:rsidRPr="00AC74D4">
        <w:rPr>
          <w:rFonts w:asciiTheme="majorHAnsi" w:hAnsiTheme="majorHAnsi"/>
          <w:sz w:val="24"/>
        </w:rPr>
        <w:t>Because Canadians would be drawing from their own money or their family’s money, they would be strongly motivated to find work as quickly as possible, while enjoying as much flexibility in the search as their savings would allow.</w:t>
      </w:r>
    </w:p>
    <w:p w:rsidR="00B72BC4" w:rsidRPr="00AC74D4" w:rsidRDefault="00B72BC4" w:rsidP="00B72BC4">
      <w:pPr>
        <w:pStyle w:val="NoSpacing"/>
        <w:rPr>
          <w:rFonts w:asciiTheme="majorHAnsi" w:hAnsiTheme="majorHAnsi"/>
          <w:sz w:val="24"/>
        </w:rPr>
      </w:pPr>
    </w:p>
    <w:p w:rsidR="00B72BC4" w:rsidRPr="00AC74D4" w:rsidRDefault="00B72BC4" w:rsidP="00B72BC4">
      <w:pPr>
        <w:pStyle w:val="NoSpacing"/>
        <w:rPr>
          <w:rFonts w:asciiTheme="majorHAnsi" w:hAnsiTheme="majorHAnsi"/>
          <w:sz w:val="24"/>
        </w:rPr>
      </w:pPr>
      <w:r w:rsidRPr="00AC74D4">
        <w:rPr>
          <w:rFonts w:asciiTheme="majorHAnsi" w:hAnsiTheme="majorHAnsi"/>
          <w:sz w:val="24"/>
        </w:rPr>
        <w:t xml:space="preserve">Like the current system, both employees and employers would make mandatory contributions. But the EI Savings Account would be owned by the employee. Table 1 identifies the potential for savings for individuals and families. An individual could save $533,446 in their EISA over a 40 year career, while a dual-income household could save just over $1 million. With regular EI, workers have nothing to show for their premiums they’ve paid over their working lives. </w:t>
      </w:r>
    </w:p>
    <w:p w:rsidR="00B72BC4" w:rsidRPr="00AC74D4" w:rsidRDefault="00B72BC4" w:rsidP="00B72BC4">
      <w:pPr>
        <w:pStyle w:val="NoSpacing"/>
        <w:rPr>
          <w:rFonts w:asciiTheme="majorHAnsi" w:hAnsiTheme="majorHAnsi"/>
          <w:sz w:val="24"/>
        </w:rPr>
      </w:pPr>
    </w:p>
    <w:p w:rsidR="00B72BC4" w:rsidRPr="00AC74D4" w:rsidRDefault="00B72BC4" w:rsidP="00B72BC4">
      <w:pPr>
        <w:pStyle w:val="NoSpacing"/>
        <w:rPr>
          <w:rFonts w:asciiTheme="majorHAnsi" w:hAnsiTheme="majorHAnsi"/>
          <w:sz w:val="24"/>
          <w:szCs w:val="16"/>
        </w:rPr>
      </w:pPr>
      <w:r w:rsidRPr="00AC74D4">
        <w:rPr>
          <w:rFonts w:asciiTheme="majorHAnsi" w:hAnsiTheme="majorHAnsi"/>
          <w:sz w:val="24"/>
        </w:rPr>
        <w:t>Upon retirement, the employee could transfer the balance of the EI Savings Account into their Registered Retirement Savings Plan and roll it into a Retirement Income Fund, a Tax-Free Savings Account, or rolled into a Pooled Registered Pension.</w:t>
      </w:r>
    </w:p>
    <w:p w:rsidR="00B72BC4" w:rsidRPr="00AC74D4" w:rsidRDefault="00B72BC4" w:rsidP="00B72BC4">
      <w:pPr>
        <w:pStyle w:val="NoSpacing"/>
        <w:rPr>
          <w:rFonts w:asciiTheme="majorHAnsi" w:hAnsiTheme="majorHAnsi"/>
          <w:sz w:val="24"/>
        </w:rPr>
      </w:pPr>
    </w:p>
    <w:p w:rsidR="00B72BC4" w:rsidRPr="00AC74D4" w:rsidRDefault="00B72BC4" w:rsidP="00B72BC4">
      <w:pPr>
        <w:pStyle w:val="NoSpacing"/>
        <w:rPr>
          <w:rFonts w:asciiTheme="majorHAnsi" w:hAnsiTheme="majorHAnsi"/>
          <w:sz w:val="24"/>
        </w:rPr>
      </w:pPr>
      <w:r w:rsidRPr="00AC74D4">
        <w:rPr>
          <w:rFonts w:asciiTheme="majorHAnsi" w:hAnsiTheme="majorHAnsi"/>
          <w:sz w:val="24"/>
        </w:rPr>
        <w:t>Canadians could choose between investing their EI Savings Account through private savings vehicles such as mutual funds or a fund managed by the Canada Pension Plan Investment Board.</w:t>
      </w:r>
    </w:p>
    <w:p w:rsidR="00A3061D" w:rsidRDefault="00A3061D" w:rsidP="00B72BC4">
      <w:pPr>
        <w:pStyle w:val="NoSpacing"/>
        <w:rPr>
          <w:rFonts w:asciiTheme="majorHAnsi" w:hAnsiTheme="majorHAnsi"/>
          <w:sz w:val="24"/>
        </w:rPr>
      </w:pPr>
    </w:p>
    <w:p w:rsidR="00B72BC4" w:rsidRPr="00AC74D4" w:rsidRDefault="00B72BC4" w:rsidP="00B72BC4">
      <w:pPr>
        <w:pStyle w:val="NoSpacing"/>
        <w:rPr>
          <w:rFonts w:asciiTheme="majorHAnsi" w:hAnsiTheme="majorHAnsi"/>
          <w:sz w:val="24"/>
        </w:rPr>
      </w:pPr>
      <w:r w:rsidRPr="00AC74D4">
        <w:rPr>
          <w:rFonts w:asciiTheme="majorHAnsi" w:hAnsiTheme="majorHAnsi"/>
          <w:sz w:val="24"/>
        </w:rPr>
        <w:t xml:space="preserve">In the case of new entrants to the labour force like young people and immigrants who have no or limited savings in their EISA, the government would allow them to run a negative balance on their EISA up to predetermined limit for their first five years of eligibility for an EISA. The negative balance would be paid back, interest free, when the person reenters the workforce and begins to make contributions again. </w:t>
      </w:r>
    </w:p>
    <w:p w:rsidR="00B72BC4" w:rsidRPr="00AC74D4" w:rsidRDefault="00B72BC4" w:rsidP="00B72BC4">
      <w:pPr>
        <w:pStyle w:val="NoSpacing"/>
        <w:rPr>
          <w:rFonts w:asciiTheme="majorHAnsi" w:hAnsiTheme="majorHAnsi"/>
          <w:sz w:val="24"/>
        </w:rPr>
      </w:pPr>
    </w:p>
    <w:p w:rsidR="00B72BC4" w:rsidRPr="00AC74D4" w:rsidRDefault="00B72BC4" w:rsidP="00B72BC4">
      <w:pPr>
        <w:pStyle w:val="NoSpacing"/>
        <w:rPr>
          <w:rFonts w:asciiTheme="majorHAnsi" w:hAnsiTheme="majorHAnsi"/>
          <w:sz w:val="24"/>
        </w:rPr>
      </w:pPr>
      <w:r w:rsidRPr="00AC74D4">
        <w:rPr>
          <w:rFonts w:asciiTheme="majorHAnsi" w:hAnsiTheme="majorHAnsi"/>
          <w:sz w:val="24"/>
        </w:rPr>
        <w:t>However, research suggests that very few Canadians would run large negative balances on their accounts. The New York-based National Bureau of Economic Research, which has proposed a similar program, created a simulation showing that few workers would in fact run negative balances on their account.</w:t>
      </w:r>
      <w:r w:rsidRPr="00AC74D4">
        <w:rPr>
          <w:rFonts w:asciiTheme="majorHAnsi" w:hAnsiTheme="majorHAnsi" w:cs="Tahoma"/>
          <w:sz w:val="24"/>
          <w:szCs w:val="26"/>
        </w:rPr>
        <w:t xml:space="preserve"> “Our analysis indicates that almost all individuals have positive [account] balances and therefore remain sensitive to the cost of unemployment compensation. Even among individuals who experience unemployment, most have positive account balances at the end of their unemployment spell.”</w:t>
      </w:r>
      <w:r w:rsidRPr="00AC74D4">
        <w:rPr>
          <w:rStyle w:val="FootnoteReference"/>
          <w:rFonts w:asciiTheme="majorHAnsi" w:hAnsiTheme="majorHAnsi" w:cs="Tahoma"/>
          <w:sz w:val="24"/>
          <w:szCs w:val="26"/>
        </w:rPr>
        <w:footnoteReference w:id="2"/>
      </w:r>
    </w:p>
    <w:p w:rsidR="00B72BC4" w:rsidRPr="00AC74D4" w:rsidRDefault="00B72BC4" w:rsidP="00B72BC4">
      <w:pPr>
        <w:pStyle w:val="Heading3"/>
        <w:spacing w:after="240"/>
        <w:rPr>
          <w:color w:val="auto"/>
        </w:rPr>
      </w:pPr>
      <w:bookmarkStart w:id="4" w:name="_Toc362532537"/>
      <w:bookmarkStart w:id="5" w:name="_Toc370298147"/>
      <w:r w:rsidRPr="00AC74D4">
        <w:rPr>
          <w:color w:val="auto"/>
        </w:rPr>
        <w:t>An Important Benefit:</w:t>
      </w:r>
      <w:bookmarkEnd w:id="4"/>
      <w:r w:rsidRPr="00AC74D4">
        <w:rPr>
          <w:color w:val="auto"/>
        </w:rPr>
        <w:t xml:space="preserve"> </w:t>
      </w:r>
      <w:bookmarkStart w:id="6" w:name="_Toc362532538"/>
      <w:r w:rsidRPr="00AC74D4">
        <w:rPr>
          <w:color w:val="auto"/>
        </w:rPr>
        <w:t>Higher Retirement Savings</w:t>
      </w:r>
      <w:bookmarkEnd w:id="5"/>
      <w:bookmarkEnd w:id="6"/>
    </w:p>
    <w:p w:rsidR="00B72BC4" w:rsidRPr="00AC74D4" w:rsidRDefault="00B72BC4" w:rsidP="00B72BC4">
      <w:pPr>
        <w:pStyle w:val="NoSpacing"/>
        <w:rPr>
          <w:rFonts w:asciiTheme="majorHAnsi" w:hAnsiTheme="majorHAnsi"/>
          <w:sz w:val="24"/>
        </w:rPr>
      </w:pPr>
      <w:r w:rsidRPr="00AC74D4">
        <w:rPr>
          <w:rFonts w:asciiTheme="majorHAnsi" w:hAnsiTheme="majorHAnsi"/>
          <w:sz w:val="24"/>
        </w:rPr>
        <w:t xml:space="preserve">With an aging population, Canadians are also facing a major shortfall of private savings for retirement. A report by the Canadian Institute of Actuaries found that only one in three households in Canada who hope to retire in 2030 are saving enough for retirement. </w:t>
      </w:r>
    </w:p>
    <w:p w:rsidR="00B72BC4" w:rsidRPr="00AC74D4" w:rsidRDefault="00B72BC4" w:rsidP="00B72BC4">
      <w:pPr>
        <w:pStyle w:val="NoSpacing"/>
        <w:rPr>
          <w:rFonts w:asciiTheme="majorHAnsi" w:hAnsiTheme="majorHAnsi"/>
          <w:sz w:val="24"/>
          <w:szCs w:val="16"/>
        </w:rPr>
      </w:pPr>
    </w:p>
    <w:p w:rsidR="00B72BC4" w:rsidRPr="00AC74D4" w:rsidRDefault="00B72BC4" w:rsidP="00B72BC4">
      <w:pPr>
        <w:pStyle w:val="NoSpacing"/>
        <w:rPr>
          <w:rFonts w:asciiTheme="majorHAnsi" w:hAnsiTheme="majorHAnsi" w:cs="Times"/>
          <w:sz w:val="24"/>
        </w:rPr>
      </w:pPr>
      <w:r w:rsidRPr="00AC74D4">
        <w:rPr>
          <w:rFonts w:asciiTheme="majorHAnsi" w:hAnsiTheme="majorHAnsi" w:cs="Times"/>
          <w:sz w:val="24"/>
          <w:szCs w:val="26"/>
        </w:rPr>
        <w:t>“Two thirds of Canadian households expecting to retire in 2030 are not saving at levels required to meet necessary living expenses. Old Age Security (OAS) and the Canada and Quebec Pension Plans (C/QPP) provide a modest base, and by themselves, are not designed to fill the gap.”</w:t>
      </w:r>
      <w:r w:rsidRPr="00AC74D4">
        <w:rPr>
          <w:rStyle w:val="FootnoteReference"/>
          <w:rFonts w:asciiTheme="majorHAnsi" w:hAnsiTheme="majorHAnsi" w:cs="Times"/>
          <w:sz w:val="24"/>
          <w:szCs w:val="26"/>
        </w:rPr>
        <w:footnoteReference w:id="3"/>
      </w:r>
    </w:p>
    <w:p w:rsidR="00B72BC4" w:rsidRPr="00AC74D4" w:rsidRDefault="00B72BC4" w:rsidP="00B72BC4">
      <w:pPr>
        <w:pStyle w:val="NoSpacing"/>
        <w:rPr>
          <w:rFonts w:asciiTheme="majorHAnsi" w:hAnsiTheme="majorHAnsi"/>
          <w:sz w:val="24"/>
        </w:rPr>
      </w:pPr>
    </w:p>
    <w:p w:rsidR="00B72BC4" w:rsidRPr="00AC74D4" w:rsidRDefault="00B72BC4" w:rsidP="00B72BC4">
      <w:pPr>
        <w:pStyle w:val="NoSpacing"/>
        <w:spacing w:after="240"/>
        <w:rPr>
          <w:rFonts w:asciiTheme="majorHAnsi" w:hAnsiTheme="majorHAnsi"/>
          <w:sz w:val="24"/>
        </w:rPr>
      </w:pPr>
      <w:r w:rsidRPr="00AC74D4">
        <w:rPr>
          <w:rFonts w:asciiTheme="majorHAnsi" w:hAnsiTheme="majorHAnsi"/>
          <w:sz w:val="24"/>
        </w:rPr>
        <w:t xml:space="preserve">By significantly increasing retirement savings, the EISA would effectively be addressing two pressing issues – chronic unemployment and personal savings – simultaneously. </w:t>
      </w:r>
    </w:p>
    <w:p w:rsidR="00B72BC4" w:rsidRPr="00AC74D4" w:rsidRDefault="00B72BC4">
      <w:pPr>
        <w:rPr>
          <w:rFonts w:asciiTheme="majorHAnsi" w:hAnsiTheme="majorHAnsi"/>
        </w:rPr>
      </w:pPr>
    </w:p>
    <w:p w:rsidR="00AC4C87" w:rsidRPr="00AC4C87" w:rsidRDefault="00AC4C87" w:rsidP="00AC4C87">
      <w:pPr>
        <w:rPr>
          <w:rFonts w:asciiTheme="majorHAnsi" w:hAnsiTheme="majorHAnsi"/>
          <w:b/>
        </w:rPr>
      </w:pPr>
      <w:r w:rsidRPr="00AC4C87">
        <w:rPr>
          <w:rFonts w:asciiTheme="majorHAnsi" w:hAnsiTheme="majorHAnsi"/>
          <w:b/>
        </w:rPr>
        <w:t>Foreign Workers Needed?</w:t>
      </w:r>
    </w:p>
    <w:p w:rsidR="00AC4C87" w:rsidRPr="00AC4C87" w:rsidRDefault="00AC4C87" w:rsidP="00AC4C87">
      <w:pPr>
        <w:rPr>
          <w:rFonts w:asciiTheme="majorHAnsi" w:hAnsiTheme="majorHAnsi"/>
        </w:rPr>
      </w:pPr>
    </w:p>
    <w:p w:rsidR="00AC4C87" w:rsidRPr="00AC4C87" w:rsidRDefault="00AC4C87" w:rsidP="00AC4C87">
      <w:pPr>
        <w:rPr>
          <w:rFonts w:asciiTheme="majorHAnsi" w:hAnsiTheme="majorHAnsi"/>
        </w:rPr>
      </w:pPr>
      <w:r w:rsidRPr="00AC4C87">
        <w:rPr>
          <w:rFonts w:asciiTheme="majorHAnsi" w:hAnsiTheme="majorHAnsi"/>
        </w:rPr>
        <w:t>There is no better illustration of the failure of the EI program than when firms complain of labour shortages in regions with high unemployment and large segments of the population on EI.</w:t>
      </w:r>
    </w:p>
    <w:p w:rsidR="00DD30DA" w:rsidRDefault="00DD30DA" w:rsidP="00AC4C87">
      <w:pPr>
        <w:rPr>
          <w:rFonts w:asciiTheme="majorHAnsi" w:hAnsiTheme="majorHAnsi"/>
        </w:rPr>
      </w:pPr>
    </w:p>
    <w:p w:rsidR="00AC4C87" w:rsidRPr="00AC4C87" w:rsidRDefault="00AC4C87" w:rsidP="00AC4C87">
      <w:pPr>
        <w:rPr>
          <w:rFonts w:asciiTheme="majorHAnsi" w:hAnsiTheme="majorHAnsi"/>
        </w:rPr>
      </w:pPr>
      <w:r w:rsidRPr="00AC4C87">
        <w:rPr>
          <w:rFonts w:asciiTheme="majorHAnsi" w:hAnsiTheme="majorHAnsi"/>
        </w:rPr>
        <w:t xml:space="preserve">In Newfoundland and Labrador, which at the time had unemployment of 13.2 per cent, managers of Vale SA’s $3 billion nickel processor have had difficulty filling 1,500 skilled labour positions, forcing them to look outside the province and overseas for labour. </w:t>
      </w:r>
    </w:p>
    <w:p w:rsidR="00AC4C87" w:rsidRDefault="00AC4C87" w:rsidP="00AC4C87">
      <w:pPr>
        <w:rPr>
          <w:rFonts w:asciiTheme="majorHAnsi" w:hAnsiTheme="majorHAnsi"/>
        </w:rPr>
      </w:pPr>
    </w:p>
    <w:p w:rsidR="00AC4C87" w:rsidRPr="00AC4C87" w:rsidRDefault="00AC4C87" w:rsidP="00AC4C87">
      <w:pPr>
        <w:rPr>
          <w:rFonts w:asciiTheme="majorHAnsi" w:hAnsiTheme="majorHAnsi"/>
        </w:rPr>
      </w:pPr>
      <w:r w:rsidRPr="00AC4C87">
        <w:rPr>
          <w:rFonts w:asciiTheme="majorHAnsi" w:hAnsiTheme="majorHAnsi"/>
        </w:rPr>
        <w:t xml:space="preserve">“We are looking for people in Canada, but the contingency plan will be to go offshore to find people,” said product manager </w:t>
      </w:r>
      <w:proofErr w:type="spellStart"/>
      <w:r w:rsidRPr="00AC4C87">
        <w:rPr>
          <w:rFonts w:asciiTheme="majorHAnsi" w:hAnsiTheme="majorHAnsi"/>
        </w:rPr>
        <w:t>Rinaldo</w:t>
      </w:r>
      <w:proofErr w:type="spellEnd"/>
      <w:r w:rsidRPr="00AC4C87">
        <w:rPr>
          <w:rFonts w:asciiTheme="majorHAnsi" w:hAnsiTheme="majorHAnsi"/>
        </w:rPr>
        <w:t xml:space="preserve"> Stefan. </w:t>
      </w:r>
    </w:p>
    <w:p w:rsidR="00AC4C87" w:rsidRDefault="00AC4C87" w:rsidP="00AC4C87">
      <w:pPr>
        <w:rPr>
          <w:rFonts w:asciiTheme="majorHAnsi" w:hAnsiTheme="majorHAnsi"/>
        </w:rPr>
      </w:pPr>
    </w:p>
    <w:p w:rsidR="00AC4C87" w:rsidRPr="00AC4C87" w:rsidRDefault="00AC4C87" w:rsidP="00AC4C87">
      <w:pPr>
        <w:rPr>
          <w:rFonts w:asciiTheme="majorHAnsi" w:hAnsiTheme="majorHAnsi"/>
        </w:rPr>
      </w:pPr>
      <w:r w:rsidRPr="00AC4C87">
        <w:rPr>
          <w:rFonts w:asciiTheme="majorHAnsi" w:hAnsiTheme="majorHAnsi"/>
        </w:rPr>
        <w:t xml:space="preserve">“We know it’s a problem,” added Newfoundland and Labrador Premier Kathy </w:t>
      </w:r>
      <w:proofErr w:type="spellStart"/>
      <w:r w:rsidRPr="00AC4C87">
        <w:rPr>
          <w:rFonts w:asciiTheme="majorHAnsi" w:hAnsiTheme="majorHAnsi"/>
        </w:rPr>
        <w:t>Dunderdale</w:t>
      </w:r>
      <w:proofErr w:type="spellEnd"/>
      <w:r w:rsidRPr="00AC4C87">
        <w:rPr>
          <w:rFonts w:asciiTheme="majorHAnsi" w:hAnsiTheme="majorHAnsi"/>
        </w:rPr>
        <w:t>.</w:t>
      </w:r>
      <w:r w:rsidRPr="00AC4C87">
        <w:rPr>
          <w:rStyle w:val="FootnoteReference"/>
          <w:rFonts w:asciiTheme="majorHAnsi" w:hAnsiTheme="majorHAnsi"/>
        </w:rPr>
        <w:footnoteReference w:id="4"/>
      </w:r>
    </w:p>
    <w:p w:rsidR="00AC4C87" w:rsidRDefault="00AC4C87" w:rsidP="00AC4C87">
      <w:pPr>
        <w:rPr>
          <w:rFonts w:asciiTheme="majorHAnsi" w:hAnsiTheme="majorHAnsi"/>
        </w:rPr>
      </w:pPr>
    </w:p>
    <w:p w:rsidR="00AC4C87" w:rsidRDefault="00DD30DA">
      <w:pPr>
        <w:rPr>
          <w:rFonts w:asciiTheme="majorHAnsi" w:hAnsiTheme="majorHAnsi"/>
        </w:rPr>
      </w:pPr>
      <w:r>
        <w:rPr>
          <w:rFonts w:asciiTheme="majorHAnsi" w:hAnsiTheme="majorHAnsi"/>
        </w:rPr>
        <w:t>In summary, tinkering around the edges of eligibility rules has not addressed the significant disadvantage that has been created by the EI program for the majority of Atlantic Canadians. If we want to encourage Atlantic Canadians to take jobs in Atlantic Canada, save for their retirement and stop sending money to Ottawa, Employment Insurance Savings Accounts are the best solution.</w:t>
      </w:r>
      <w:bookmarkStart w:id="7" w:name="_GoBack"/>
      <w:bookmarkEnd w:id="7"/>
    </w:p>
    <w:p w:rsidR="00127753" w:rsidRDefault="00127753">
      <w:pPr>
        <w:rPr>
          <w:rFonts w:asciiTheme="majorHAnsi" w:hAnsiTheme="majorHAnsi"/>
        </w:rPr>
      </w:pPr>
    </w:p>
    <w:p w:rsidR="00B72BC4" w:rsidRPr="00AC74D4" w:rsidRDefault="00127753">
      <w:pPr>
        <w:rPr>
          <w:rFonts w:asciiTheme="majorHAnsi" w:hAnsiTheme="majorHAnsi"/>
        </w:rPr>
      </w:pPr>
      <w:r w:rsidRPr="00127753">
        <w:rPr>
          <w:rFonts w:asciiTheme="majorHAnsi" w:hAnsiTheme="majorHAnsi"/>
          <w:b/>
        </w:rPr>
        <w:t>Note:</w:t>
      </w:r>
      <w:r>
        <w:rPr>
          <w:rFonts w:asciiTheme="majorHAnsi" w:hAnsiTheme="majorHAnsi"/>
        </w:rPr>
        <w:t xml:space="preserve"> We agree to allow the commission to publically release our name, title, organization and any documentation including this submission to the public or be contained in a final report. </w:t>
      </w:r>
    </w:p>
    <w:sectPr w:rsidR="00B72BC4" w:rsidRPr="00AC74D4" w:rsidSect="00B72BC4">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E3C" w:rsidRDefault="00F73E3C">
      <w:r>
        <w:separator/>
      </w:r>
    </w:p>
  </w:endnote>
  <w:endnote w:type="continuationSeparator" w:id="0">
    <w:p w:rsidR="00F73E3C" w:rsidRDefault="00F73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E3C" w:rsidRDefault="00F73E3C">
      <w:r>
        <w:separator/>
      </w:r>
    </w:p>
  </w:footnote>
  <w:footnote w:type="continuationSeparator" w:id="0">
    <w:p w:rsidR="00F73E3C" w:rsidRDefault="00F73E3C">
      <w:r>
        <w:continuationSeparator/>
      </w:r>
    </w:p>
  </w:footnote>
  <w:footnote w:id="1">
    <w:p w:rsidR="00AC4C87" w:rsidRPr="00EF2FAB" w:rsidRDefault="00AC4C87" w:rsidP="00B72BC4">
      <w:pPr>
        <w:pStyle w:val="FootnoteText"/>
        <w:rPr>
          <w:rFonts w:asciiTheme="majorHAnsi" w:hAnsiTheme="majorHAnsi"/>
          <w:sz w:val="16"/>
          <w:szCs w:val="16"/>
        </w:rPr>
      </w:pPr>
      <w:r w:rsidRPr="005D3B81">
        <w:rPr>
          <w:rStyle w:val="FootnoteReference"/>
          <w:rFonts w:asciiTheme="majorHAnsi" w:hAnsiTheme="majorHAnsi"/>
          <w:sz w:val="18"/>
          <w:szCs w:val="16"/>
        </w:rPr>
        <w:footnoteRef/>
      </w:r>
      <w:r w:rsidRPr="005D3B81">
        <w:rPr>
          <w:rFonts w:asciiTheme="majorHAnsi" w:hAnsiTheme="majorHAnsi"/>
          <w:sz w:val="18"/>
          <w:szCs w:val="16"/>
        </w:rPr>
        <w:t xml:space="preserve"> Assuming EI employer and employee contributions rise at the 10 year average inflation rate of 2.04 per cent and the investments yield a return equal to the 10 year average </w:t>
      </w:r>
      <w:r w:rsidRPr="005D3B81">
        <w:rPr>
          <w:rFonts w:asciiTheme="majorHAnsi" w:hAnsiTheme="majorHAnsi" w:cs="Arial"/>
          <w:color w:val="000000"/>
          <w:sz w:val="18"/>
          <w:szCs w:val="16"/>
          <w:shd w:val="clear" w:color="auto" w:fill="FFFFFF"/>
        </w:rPr>
        <w:t>S&amp;P/TSX (</w:t>
      </w:r>
      <w:proofErr w:type="spellStart"/>
      <w:r w:rsidRPr="005D3B81">
        <w:rPr>
          <w:rFonts w:asciiTheme="majorHAnsi" w:hAnsiTheme="majorHAnsi" w:cs="Arial"/>
          <w:color w:val="000000"/>
          <w:sz w:val="18"/>
          <w:szCs w:val="16"/>
          <w:shd w:val="clear" w:color="auto" w:fill="FFFFFF"/>
        </w:rPr>
        <w:t>Cdn</w:t>
      </w:r>
      <w:proofErr w:type="spellEnd"/>
      <w:r w:rsidRPr="005D3B81">
        <w:rPr>
          <w:rFonts w:asciiTheme="majorHAnsi" w:hAnsiTheme="majorHAnsi" w:cs="Arial"/>
          <w:color w:val="000000"/>
          <w:sz w:val="18"/>
          <w:szCs w:val="16"/>
          <w:shd w:val="clear" w:color="auto" w:fill="FFFFFF"/>
        </w:rPr>
        <w:t xml:space="preserve">) Index, which is 6.6 per cent. </w:t>
      </w:r>
      <w:r>
        <w:rPr>
          <w:rFonts w:asciiTheme="majorHAnsi" w:hAnsiTheme="majorHAnsi" w:cs="Arial"/>
          <w:color w:val="000000"/>
          <w:sz w:val="18"/>
          <w:szCs w:val="16"/>
          <w:shd w:val="clear" w:color="auto" w:fill="FFFFFF"/>
        </w:rPr>
        <w:t xml:space="preserve">Also assuming no drawdown of the account due to unemployment or other purposes. </w:t>
      </w:r>
    </w:p>
  </w:footnote>
  <w:footnote w:id="2">
    <w:p w:rsidR="00AC4C87" w:rsidRPr="00AA40E2" w:rsidRDefault="00AC4C87" w:rsidP="00B72BC4">
      <w:pPr>
        <w:pStyle w:val="FootnoteText"/>
        <w:rPr>
          <w:rFonts w:asciiTheme="majorHAnsi" w:hAnsiTheme="majorHAnsi"/>
          <w:sz w:val="18"/>
          <w:szCs w:val="16"/>
        </w:rPr>
      </w:pPr>
      <w:r w:rsidRPr="00AA40E2">
        <w:rPr>
          <w:rStyle w:val="FootnoteReference"/>
          <w:rFonts w:asciiTheme="majorHAnsi" w:hAnsiTheme="majorHAnsi"/>
          <w:sz w:val="18"/>
          <w:szCs w:val="16"/>
        </w:rPr>
        <w:footnoteRef/>
      </w:r>
      <w:r w:rsidRPr="00AA40E2">
        <w:rPr>
          <w:rFonts w:asciiTheme="majorHAnsi" w:hAnsiTheme="majorHAnsi"/>
          <w:sz w:val="18"/>
          <w:szCs w:val="16"/>
        </w:rPr>
        <w:t xml:space="preserve"> </w:t>
      </w:r>
      <w:r w:rsidRPr="00AA40E2">
        <w:rPr>
          <w:rFonts w:asciiTheme="majorHAnsi" w:hAnsiTheme="majorHAnsi"/>
          <w:sz w:val="18"/>
          <w:szCs w:val="16"/>
        </w:rPr>
        <w:t xml:space="preserve">Martin Feldstein, Daniel Altman. “Unemployment Insurance Savings Accounts.” </w:t>
      </w:r>
      <w:r w:rsidRPr="00AA40E2">
        <w:rPr>
          <w:rFonts w:asciiTheme="majorHAnsi" w:hAnsiTheme="majorHAnsi"/>
          <w:i/>
          <w:sz w:val="18"/>
          <w:szCs w:val="16"/>
        </w:rPr>
        <w:t>The National Bureau of Economic Research</w:t>
      </w:r>
      <w:r w:rsidRPr="00AA40E2">
        <w:rPr>
          <w:rFonts w:asciiTheme="majorHAnsi" w:hAnsiTheme="majorHAnsi"/>
          <w:sz w:val="18"/>
          <w:szCs w:val="16"/>
        </w:rPr>
        <w:t>. December 1998</w:t>
      </w:r>
    </w:p>
  </w:footnote>
  <w:footnote w:id="3">
    <w:p w:rsidR="00AC4C87" w:rsidRPr="0060487A" w:rsidRDefault="00AC4C87" w:rsidP="00B72BC4">
      <w:pPr>
        <w:pStyle w:val="FootnoteText"/>
        <w:rPr>
          <w:sz w:val="16"/>
          <w:szCs w:val="16"/>
        </w:rPr>
      </w:pPr>
      <w:r w:rsidRPr="00AA40E2">
        <w:rPr>
          <w:rStyle w:val="FootnoteReference"/>
          <w:rFonts w:asciiTheme="majorHAnsi" w:hAnsiTheme="majorHAnsi"/>
          <w:sz w:val="18"/>
          <w:szCs w:val="16"/>
        </w:rPr>
        <w:footnoteRef/>
      </w:r>
      <w:r w:rsidRPr="00AA40E2">
        <w:rPr>
          <w:rFonts w:asciiTheme="majorHAnsi" w:hAnsiTheme="majorHAnsi"/>
          <w:sz w:val="18"/>
          <w:szCs w:val="16"/>
        </w:rPr>
        <w:t xml:space="preserve"> </w:t>
      </w:r>
      <w:r w:rsidRPr="00AA40E2">
        <w:rPr>
          <w:rFonts w:asciiTheme="majorHAnsi" w:hAnsiTheme="majorHAnsi"/>
          <w:sz w:val="18"/>
          <w:szCs w:val="16"/>
        </w:rPr>
        <w:t>“Planning for Retirement: Are Canadians Saving Enough?” The Canadian Institute of Actuaries.</w:t>
      </w:r>
      <w:r w:rsidRPr="00AA40E2">
        <w:rPr>
          <w:sz w:val="18"/>
          <w:szCs w:val="16"/>
        </w:rPr>
        <w:t xml:space="preserve"> </w:t>
      </w:r>
    </w:p>
  </w:footnote>
  <w:footnote w:id="4">
    <w:p w:rsidR="00AC4C87" w:rsidRPr="00AC4C87" w:rsidRDefault="00AC4C87" w:rsidP="00AC4C87">
      <w:pPr>
        <w:rPr>
          <w:rFonts w:asciiTheme="majorHAnsi" w:hAnsiTheme="majorHAnsi"/>
        </w:rPr>
      </w:pPr>
      <w:r>
        <w:rPr>
          <w:rStyle w:val="FootnoteReference"/>
        </w:rPr>
        <w:footnoteRef/>
      </w:r>
      <w:r>
        <w:t xml:space="preserve"> </w:t>
      </w:r>
      <w:r w:rsidRPr="00AC4C87">
        <w:rPr>
          <w:rFonts w:asciiTheme="majorHAnsi" w:hAnsiTheme="majorHAnsi"/>
          <w:sz w:val="20"/>
        </w:rPr>
        <w:t>McCarthy, Shawn. “Labour shortage looms in Newfoundland and Labrador.” Globe and Mail. Sep 6, 2012.</w:t>
      </w:r>
      <w:r w:rsidRPr="00AC4C87">
        <w:rPr>
          <w:rFonts w:asciiTheme="majorHAnsi" w:hAnsiTheme="majorHAnsi"/>
        </w:rPr>
        <w:t xml:space="preserve"> </w:t>
      </w:r>
    </w:p>
    <w:p w:rsidR="00AC4C87" w:rsidRDefault="00AC4C87">
      <w:pPr>
        <w:pStyle w:val="FootnoteText"/>
      </w:pP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9C1420"/>
    <w:multiLevelType w:val="hybridMultilevel"/>
    <w:tmpl w:val="0DB66C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3E30CAB"/>
    <w:multiLevelType w:val="hybridMultilevel"/>
    <w:tmpl w:val="33246E7A"/>
    <w:lvl w:ilvl="0" w:tplc="263659C4">
      <w:start w:val="12"/>
      <w:numFmt w:val="bullet"/>
      <w:lvlText w:val="–"/>
      <w:lvlJc w:val="left"/>
      <w:pPr>
        <w:ind w:left="1800" w:hanging="360"/>
      </w:pPr>
      <w:rPr>
        <w:rFonts w:ascii="Cambria" w:eastAsiaTheme="minorEastAsia" w:hAnsi="Cambria" w:cs="Arial" w:hint="default"/>
      </w:rPr>
    </w:lvl>
    <w:lvl w:ilvl="1" w:tplc="10090003" w:tentative="1">
      <w:start w:val="1"/>
      <w:numFmt w:val="bullet"/>
      <w:lvlText w:val="o"/>
      <w:lvlJc w:val="left"/>
      <w:pPr>
        <w:ind w:left="2520" w:hanging="360"/>
      </w:pPr>
      <w:rPr>
        <w:rFonts w:ascii="Courier New" w:hAnsi="Courier New" w:cs="Symbo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Symbo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Symbol" w:hint="default"/>
      </w:rPr>
    </w:lvl>
    <w:lvl w:ilvl="8" w:tplc="10090005" w:tentative="1">
      <w:start w:val="1"/>
      <w:numFmt w:val="bullet"/>
      <w:lvlText w:val=""/>
      <w:lvlJc w:val="left"/>
      <w:pPr>
        <w:ind w:left="7560" w:hanging="360"/>
      </w:pPr>
      <w:rPr>
        <w:rFonts w:ascii="Wingdings" w:hAnsi="Wingdings" w:hint="default"/>
      </w:rPr>
    </w:lvl>
  </w:abstractNum>
  <w:abstractNum w:abstractNumId="3">
    <w:nsid w:val="179D160C"/>
    <w:multiLevelType w:val="hybridMultilevel"/>
    <w:tmpl w:val="6E0082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22762EB"/>
    <w:multiLevelType w:val="multilevel"/>
    <w:tmpl w:val="3E8AA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B11AB5"/>
    <w:multiLevelType w:val="hybridMultilevel"/>
    <w:tmpl w:val="A1DCEB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5204244"/>
    <w:multiLevelType w:val="hybridMultilevel"/>
    <w:tmpl w:val="C9AAF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AA6968"/>
    <w:multiLevelType w:val="hybridMultilevel"/>
    <w:tmpl w:val="C58E8DF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A26F52"/>
    <w:multiLevelType w:val="hybridMultilevel"/>
    <w:tmpl w:val="FCA8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D3C5DE3"/>
    <w:multiLevelType w:val="hybridMultilevel"/>
    <w:tmpl w:val="6898EA8E"/>
    <w:lvl w:ilvl="0" w:tplc="D5EA2F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D04ED4"/>
    <w:multiLevelType w:val="hybridMultilevel"/>
    <w:tmpl w:val="F9723D3E"/>
    <w:lvl w:ilvl="0" w:tplc="DD023B86">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E551D2"/>
    <w:multiLevelType w:val="hybridMultilevel"/>
    <w:tmpl w:val="CD98E56E"/>
    <w:lvl w:ilvl="0" w:tplc="3B00F104">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508B372D"/>
    <w:multiLevelType w:val="hybridMultilevel"/>
    <w:tmpl w:val="E922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8A39C6"/>
    <w:multiLevelType w:val="hybridMultilevel"/>
    <w:tmpl w:val="2FB0F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CC37FD"/>
    <w:multiLevelType w:val="hybridMultilevel"/>
    <w:tmpl w:val="90AED9B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19A13FA"/>
    <w:multiLevelType w:val="hybridMultilevel"/>
    <w:tmpl w:val="5752483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E220C3"/>
    <w:multiLevelType w:val="hybridMultilevel"/>
    <w:tmpl w:val="25A4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DC5856"/>
    <w:multiLevelType w:val="hybridMultilevel"/>
    <w:tmpl w:val="6E0082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BC93BEE"/>
    <w:multiLevelType w:val="hybridMultilevel"/>
    <w:tmpl w:val="E93A0366"/>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E0921AD"/>
    <w:multiLevelType w:val="hybridMultilevel"/>
    <w:tmpl w:val="C44068E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817BC2"/>
    <w:multiLevelType w:val="hybridMultilevel"/>
    <w:tmpl w:val="06CC3D0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Symbo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Symbol" w:hint="default"/>
      </w:rPr>
    </w:lvl>
    <w:lvl w:ilvl="8" w:tplc="10090005" w:tentative="1">
      <w:start w:val="1"/>
      <w:numFmt w:val="bullet"/>
      <w:lvlText w:val=""/>
      <w:lvlJc w:val="left"/>
      <w:pPr>
        <w:ind w:left="7200" w:hanging="360"/>
      </w:pPr>
      <w:rPr>
        <w:rFonts w:ascii="Wingdings" w:hAnsi="Wingdings" w:hint="default"/>
      </w:rPr>
    </w:lvl>
  </w:abstractNum>
  <w:abstractNum w:abstractNumId="21">
    <w:nsid w:val="76CD771B"/>
    <w:multiLevelType w:val="hybridMultilevel"/>
    <w:tmpl w:val="A8D6B1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B891732"/>
    <w:multiLevelType w:val="hybridMultilevel"/>
    <w:tmpl w:val="722ED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284C6A"/>
    <w:multiLevelType w:val="hybridMultilevel"/>
    <w:tmpl w:val="DA48B80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
  </w:num>
  <w:num w:numId="2">
    <w:abstractNumId w:val="15"/>
  </w:num>
  <w:num w:numId="3">
    <w:abstractNumId w:val="8"/>
  </w:num>
  <w:num w:numId="4">
    <w:abstractNumId w:val="16"/>
  </w:num>
  <w:num w:numId="5">
    <w:abstractNumId w:val="6"/>
  </w:num>
  <w:num w:numId="6">
    <w:abstractNumId w:val="7"/>
  </w:num>
  <w:num w:numId="7">
    <w:abstractNumId w:val="10"/>
  </w:num>
  <w:num w:numId="8">
    <w:abstractNumId w:val="22"/>
  </w:num>
  <w:num w:numId="9">
    <w:abstractNumId w:val="4"/>
  </w:num>
  <w:num w:numId="10">
    <w:abstractNumId w:val="19"/>
  </w:num>
  <w:num w:numId="11">
    <w:abstractNumId w:val="13"/>
  </w:num>
  <w:num w:numId="12">
    <w:abstractNumId w:val="9"/>
  </w:num>
  <w:num w:numId="13">
    <w:abstractNumId w:val="0"/>
  </w:num>
  <w:num w:numId="14">
    <w:abstractNumId w:val="14"/>
  </w:num>
  <w:num w:numId="15">
    <w:abstractNumId w:val="18"/>
  </w:num>
  <w:num w:numId="16">
    <w:abstractNumId w:val="5"/>
  </w:num>
  <w:num w:numId="17">
    <w:abstractNumId w:val="17"/>
  </w:num>
  <w:num w:numId="18">
    <w:abstractNumId w:val="21"/>
  </w:num>
  <w:num w:numId="19">
    <w:abstractNumId w:val="1"/>
  </w:num>
  <w:num w:numId="20">
    <w:abstractNumId w:val="20"/>
  </w:num>
  <w:num w:numId="21">
    <w:abstractNumId w:val="11"/>
  </w:num>
  <w:num w:numId="22">
    <w:abstractNumId w:val="2"/>
  </w:num>
  <w:num w:numId="23">
    <w:abstractNumId w:val="3"/>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B72BC4"/>
    <w:rsid w:val="00103E35"/>
    <w:rsid w:val="0010650E"/>
    <w:rsid w:val="00127753"/>
    <w:rsid w:val="00140F6F"/>
    <w:rsid w:val="00147A78"/>
    <w:rsid w:val="003229FA"/>
    <w:rsid w:val="005C7397"/>
    <w:rsid w:val="005F7590"/>
    <w:rsid w:val="00625FB0"/>
    <w:rsid w:val="0067352B"/>
    <w:rsid w:val="006C1583"/>
    <w:rsid w:val="006F20DA"/>
    <w:rsid w:val="007712F1"/>
    <w:rsid w:val="007A539F"/>
    <w:rsid w:val="008F052B"/>
    <w:rsid w:val="00A3061D"/>
    <w:rsid w:val="00AC4C87"/>
    <w:rsid w:val="00AC74D4"/>
    <w:rsid w:val="00B50467"/>
    <w:rsid w:val="00B72BC4"/>
    <w:rsid w:val="00DD30DA"/>
    <w:rsid w:val="00E806D1"/>
    <w:rsid w:val="00F73E3C"/>
  </w:rsids>
  <m:mathPr>
    <m:mathFont m:val="Lucida Grande"/>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2BC4"/>
    <w:rPr>
      <w:rFonts w:eastAsiaTheme="minorEastAsia"/>
      <w:lang w:val="en-CA"/>
    </w:rPr>
  </w:style>
  <w:style w:type="paragraph" w:styleId="Heading1">
    <w:name w:val="heading 1"/>
    <w:basedOn w:val="Normal"/>
    <w:next w:val="Normal"/>
    <w:link w:val="Heading1Char"/>
    <w:uiPriority w:val="9"/>
    <w:qFormat/>
    <w:rsid w:val="00B72B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72BC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72B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2BC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72BC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B72B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250D"/>
    <w:rPr>
      <w:rFonts w:ascii="Lucida Grande" w:hAnsi="Lucida Grande"/>
      <w:sz w:val="18"/>
      <w:szCs w:val="18"/>
    </w:rPr>
  </w:style>
  <w:style w:type="character" w:customStyle="1" w:styleId="Heading1Char">
    <w:name w:val="Heading 1 Char"/>
    <w:basedOn w:val="DefaultParagraphFont"/>
    <w:link w:val="Heading1"/>
    <w:uiPriority w:val="9"/>
    <w:rsid w:val="00B72BC4"/>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B72BC4"/>
    <w:rPr>
      <w:rFonts w:ascii="Times New Roman" w:eastAsia="Times New Roman" w:hAnsi="Times New Roman" w:cs="Times New Roman"/>
      <w:b/>
      <w:bCs/>
      <w:sz w:val="36"/>
      <w:szCs w:val="36"/>
      <w:lang w:val="en-CA"/>
    </w:rPr>
  </w:style>
  <w:style w:type="character" w:customStyle="1" w:styleId="Heading3Char">
    <w:name w:val="Heading 3 Char"/>
    <w:basedOn w:val="DefaultParagraphFont"/>
    <w:link w:val="Heading3"/>
    <w:uiPriority w:val="9"/>
    <w:rsid w:val="00B72BC4"/>
    <w:rPr>
      <w:rFonts w:asciiTheme="majorHAnsi" w:eastAsiaTheme="majorEastAsia" w:hAnsiTheme="majorHAnsi" w:cstheme="majorBidi"/>
      <w:b/>
      <w:bCs/>
      <w:color w:val="4F81BD" w:themeColor="accent1"/>
      <w:sz w:val="24"/>
      <w:szCs w:val="24"/>
      <w:lang w:val="en-CA"/>
    </w:rPr>
  </w:style>
  <w:style w:type="character" w:customStyle="1" w:styleId="Heading4Char">
    <w:name w:val="Heading 4 Char"/>
    <w:basedOn w:val="DefaultParagraphFont"/>
    <w:link w:val="Heading4"/>
    <w:uiPriority w:val="9"/>
    <w:rsid w:val="00B72BC4"/>
    <w:rPr>
      <w:rFonts w:asciiTheme="majorHAnsi" w:eastAsiaTheme="majorEastAsia" w:hAnsiTheme="majorHAnsi" w:cstheme="majorBidi"/>
      <w:b/>
      <w:bCs/>
      <w:i/>
      <w:iCs/>
      <w:color w:val="4F81BD" w:themeColor="accent1"/>
      <w:sz w:val="24"/>
      <w:szCs w:val="24"/>
      <w:lang w:val="en-CA"/>
    </w:rPr>
  </w:style>
  <w:style w:type="character" w:customStyle="1" w:styleId="Heading5Char">
    <w:name w:val="Heading 5 Char"/>
    <w:basedOn w:val="DefaultParagraphFont"/>
    <w:link w:val="Heading5"/>
    <w:uiPriority w:val="9"/>
    <w:rsid w:val="00B72BC4"/>
    <w:rPr>
      <w:rFonts w:asciiTheme="majorHAnsi" w:eastAsiaTheme="majorEastAsia" w:hAnsiTheme="majorHAnsi" w:cstheme="majorBidi"/>
      <w:color w:val="243F60" w:themeColor="accent1" w:themeShade="7F"/>
      <w:sz w:val="24"/>
      <w:szCs w:val="24"/>
      <w:lang w:val="en-CA"/>
    </w:rPr>
  </w:style>
  <w:style w:type="paragraph" w:styleId="ListParagraph">
    <w:name w:val="List Paragraph"/>
    <w:basedOn w:val="Normal"/>
    <w:uiPriority w:val="34"/>
    <w:qFormat/>
    <w:rsid w:val="00B72BC4"/>
    <w:pPr>
      <w:spacing w:after="200" w:line="276" w:lineRule="auto"/>
      <w:ind w:left="720"/>
      <w:contextualSpacing/>
    </w:pPr>
    <w:rPr>
      <w:rFonts w:eastAsia="Times New Roman" w:cs="Times New Roman"/>
      <w:sz w:val="22"/>
      <w:szCs w:val="22"/>
    </w:rPr>
  </w:style>
  <w:style w:type="character" w:customStyle="1" w:styleId="apple-converted-space">
    <w:name w:val="apple-converted-space"/>
    <w:basedOn w:val="DefaultParagraphFont"/>
    <w:rsid w:val="00B72BC4"/>
  </w:style>
  <w:style w:type="character" w:styleId="Hyperlink">
    <w:name w:val="Hyperlink"/>
    <w:basedOn w:val="DefaultParagraphFont"/>
    <w:uiPriority w:val="99"/>
    <w:unhideWhenUsed/>
    <w:rsid w:val="00B72BC4"/>
    <w:rPr>
      <w:color w:val="0000FF"/>
      <w:u w:val="single"/>
    </w:rPr>
  </w:style>
  <w:style w:type="paragraph" w:styleId="FootnoteText">
    <w:name w:val="footnote text"/>
    <w:basedOn w:val="Normal"/>
    <w:link w:val="FootnoteTextChar"/>
    <w:uiPriority w:val="99"/>
    <w:unhideWhenUsed/>
    <w:rsid w:val="00B72BC4"/>
  </w:style>
  <w:style w:type="character" w:customStyle="1" w:styleId="FootnoteTextChar">
    <w:name w:val="Footnote Text Char"/>
    <w:basedOn w:val="DefaultParagraphFont"/>
    <w:link w:val="FootnoteText"/>
    <w:uiPriority w:val="99"/>
    <w:rsid w:val="00B72BC4"/>
    <w:rPr>
      <w:rFonts w:eastAsiaTheme="minorEastAsia"/>
      <w:sz w:val="24"/>
      <w:szCs w:val="24"/>
      <w:lang w:val="en-CA"/>
    </w:rPr>
  </w:style>
  <w:style w:type="character" w:styleId="FootnoteReference">
    <w:name w:val="footnote reference"/>
    <w:basedOn w:val="DefaultParagraphFont"/>
    <w:uiPriority w:val="99"/>
    <w:unhideWhenUsed/>
    <w:rsid w:val="00B72BC4"/>
    <w:rPr>
      <w:vertAlign w:val="superscript"/>
    </w:rPr>
  </w:style>
  <w:style w:type="character" w:customStyle="1" w:styleId="BalloonTextChar1">
    <w:name w:val="Balloon Text Char1"/>
    <w:basedOn w:val="DefaultParagraphFont"/>
    <w:link w:val="BalloonText"/>
    <w:uiPriority w:val="99"/>
    <w:semiHidden/>
    <w:rsid w:val="00B72BC4"/>
    <w:rPr>
      <w:rFonts w:ascii="Lucida Grande" w:eastAsiaTheme="minorEastAsia" w:hAnsi="Lucida Grande" w:cs="Lucida Grande"/>
      <w:sz w:val="18"/>
      <w:szCs w:val="18"/>
      <w:lang w:val="en-CA"/>
    </w:rPr>
  </w:style>
  <w:style w:type="paragraph" w:styleId="NormalWeb">
    <w:name w:val="Normal (Web)"/>
    <w:basedOn w:val="Normal"/>
    <w:uiPriority w:val="99"/>
    <w:unhideWhenUsed/>
    <w:rsid w:val="00B72BC4"/>
    <w:pPr>
      <w:spacing w:before="100" w:beforeAutospacing="1" w:after="100" w:afterAutospacing="1"/>
    </w:pPr>
    <w:rPr>
      <w:rFonts w:ascii="Times" w:hAnsi="Times" w:cs="Times New Roman"/>
      <w:sz w:val="20"/>
      <w:szCs w:val="20"/>
    </w:rPr>
  </w:style>
  <w:style w:type="character" w:customStyle="1" w:styleId="EndnoteTextChar">
    <w:name w:val="Endnote Text Char"/>
    <w:basedOn w:val="DefaultParagraphFont"/>
    <w:link w:val="EndnoteText"/>
    <w:uiPriority w:val="99"/>
    <w:semiHidden/>
    <w:rsid w:val="00B72BC4"/>
    <w:rPr>
      <w:rFonts w:eastAsiaTheme="minorEastAsia"/>
      <w:lang w:val="en-CA"/>
    </w:rPr>
  </w:style>
  <w:style w:type="paragraph" w:styleId="EndnoteText">
    <w:name w:val="endnote text"/>
    <w:basedOn w:val="Normal"/>
    <w:link w:val="EndnoteTextChar"/>
    <w:uiPriority w:val="99"/>
    <w:semiHidden/>
    <w:unhideWhenUsed/>
    <w:rsid w:val="00B72BC4"/>
    <w:rPr>
      <w:sz w:val="20"/>
      <w:szCs w:val="20"/>
    </w:rPr>
  </w:style>
  <w:style w:type="character" w:styleId="Strong">
    <w:name w:val="Strong"/>
    <w:basedOn w:val="DefaultParagraphFont"/>
    <w:uiPriority w:val="22"/>
    <w:qFormat/>
    <w:rsid w:val="00B72BC4"/>
    <w:rPr>
      <w:b/>
      <w:bCs/>
    </w:rPr>
  </w:style>
  <w:style w:type="character" w:styleId="Emphasis">
    <w:name w:val="Emphasis"/>
    <w:basedOn w:val="DefaultParagraphFont"/>
    <w:uiPriority w:val="20"/>
    <w:qFormat/>
    <w:rsid w:val="00B72BC4"/>
    <w:rPr>
      <w:i/>
      <w:iCs/>
    </w:rPr>
  </w:style>
  <w:style w:type="paragraph" w:styleId="Header">
    <w:name w:val="header"/>
    <w:basedOn w:val="Normal"/>
    <w:link w:val="HeaderChar"/>
    <w:uiPriority w:val="99"/>
    <w:unhideWhenUsed/>
    <w:rsid w:val="00B72BC4"/>
    <w:pPr>
      <w:tabs>
        <w:tab w:val="center" w:pos="4680"/>
        <w:tab w:val="right" w:pos="9360"/>
      </w:tabs>
    </w:pPr>
  </w:style>
  <w:style w:type="character" w:customStyle="1" w:styleId="HeaderChar">
    <w:name w:val="Header Char"/>
    <w:basedOn w:val="DefaultParagraphFont"/>
    <w:link w:val="Header"/>
    <w:uiPriority w:val="99"/>
    <w:rsid w:val="00B72BC4"/>
    <w:rPr>
      <w:rFonts w:eastAsiaTheme="minorEastAsia"/>
      <w:sz w:val="24"/>
      <w:szCs w:val="24"/>
      <w:lang w:val="en-CA"/>
    </w:rPr>
  </w:style>
  <w:style w:type="paragraph" w:styleId="Footer">
    <w:name w:val="footer"/>
    <w:basedOn w:val="Normal"/>
    <w:link w:val="FooterChar"/>
    <w:uiPriority w:val="99"/>
    <w:unhideWhenUsed/>
    <w:rsid w:val="00B72BC4"/>
    <w:pPr>
      <w:tabs>
        <w:tab w:val="center" w:pos="4680"/>
        <w:tab w:val="right" w:pos="9360"/>
      </w:tabs>
    </w:pPr>
  </w:style>
  <w:style w:type="character" w:customStyle="1" w:styleId="FooterChar">
    <w:name w:val="Footer Char"/>
    <w:basedOn w:val="DefaultParagraphFont"/>
    <w:link w:val="Footer"/>
    <w:uiPriority w:val="99"/>
    <w:rsid w:val="00B72BC4"/>
    <w:rPr>
      <w:rFonts w:eastAsiaTheme="minorEastAsia"/>
      <w:sz w:val="24"/>
      <w:szCs w:val="24"/>
      <w:lang w:val="en-CA"/>
    </w:rPr>
  </w:style>
  <w:style w:type="paragraph" w:styleId="NoSpacing">
    <w:name w:val="No Spacing"/>
    <w:link w:val="NoSpacingChar"/>
    <w:uiPriority w:val="1"/>
    <w:qFormat/>
    <w:rsid w:val="00B72BC4"/>
    <w:rPr>
      <w:rFonts w:eastAsiaTheme="minorEastAsia"/>
      <w:sz w:val="22"/>
      <w:szCs w:val="22"/>
      <w:lang w:eastAsia="ja-JP"/>
    </w:rPr>
  </w:style>
  <w:style w:type="character" w:customStyle="1" w:styleId="NoSpacingChar">
    <w:name w:val="No Spacing Char"/>
    <w:basedOn w:val="DefaultParagraphFont"/>
    <w:link w:val="NoSpacing"/>
    <w:uiPriority w:val="1"/>
    <w:rsid w:val="00B72BC4"/>
    <w:rPr>
      <w:rFonts w:eastAsiaTheme="minorEastAsia"/>
      <w:sz w:val="22"/>
      <w:szCs w:val="22"/>
      <w:lang w:eastAsia="ja-JP"/>
    </w:rPr>
  </w:style>
  <w:style w:type="paragraph" w:styleId="TOCHeading">
    <w:name w:val="TOC Heading"/>
    <w:basedOn w:val="Heading1"/>
    <w:next w:val="Normal"/>
    <w:uiPriority w:val="39"/>
    <w:unhideWhenUsed/>
    <w:qFormat/>
    <w:rsid w:val="00B72BC4"/>
    <w:pPr>
      <w:spacing w:line="276" w:lineRule="auto"/>
      <w:outlineLvl w:val="9"/>
    </w:pPr>
    <w:rPr>
      <w:lang w:eastAsia="ja-JP"/>
    </w:rPr>
  </w:style>
  <w:style w:type="paragraph" w:styleId="TOC1">
    <w:name w:val="toc 1"/>
    <w:basedOn w:val="Normal"/>
    <w:next w:val="Normal"/>
    <w:autoRedefine/>
    <w:uiPriority w:val="39"/>
    <w:unhideWhenUsed/>
    <w:qFormat/>
    <w:rsid w:val="00B72BC4"/>
    <w:pPr>
      <w:tabs>
        <w:tab w:val="right" w:leader="dot" w:pos="9323"/>
      </w:tabs>
      <w:spacing w:after="100"/>
    </w:pPr>
  </w:style>
  <w:style w:type="paragraph" w:styleId="TOC3">
    <w:name w:val="toc 3"/>
    <w:basedOn w:val="Normal"/>
    <w:next w:val="Normal"/>
    <w:autoRedefine/>
    <w:uiPriority w:val="39"/>
    <w:unhideWhenUsed/>
    <w:qFormat/>
    <w:rsid w:val="00B72BC4"/>
    <w:pPr>
      <w:spacing w:after="100"/>
      <w:ind w:left="480"/>
    </w:pPr>
  </w:style>
  <w:style w:type="paragraph" w:styleId="TOC2">
    <w:name w:val="toc 2"/>
    <w:basedOn w:val="Normal"/>
    <w:next w:val="Normal"/>
    <w:autoRedefine/>
    <w:uiPriority w:val="39"/>
    <w:unhideWhenUsed/>
    <w:qFormat/>
    <w:rsid w:val="00B72BC4"/>
    <w:pPr>
      <w:spacing w:after="100" w:line="276" w:lineRule="auto"/>
      <w:ind w:left="220"/>
    </w:pPr>
    <w:rPr>
      <w:sz w:val="22"/>
      <w:szCs w:val="22"/>
      <w:lang w:eastAsia="ja-JP"/>
    </w:rPr>
  </w:style>
  <w:style w:type="paragraph" w:styleId="Title">
    <w:name w:val="Title"/>
    <w:basedOn w:val="Normal"/>
    <w:next w:val="Normal"/>
    <w:link w:val="TitleChar"/>
    <w:uiPriority w:val="10"/>
    <w:qFormat/>
    <w:rsid w:val="00B72B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2BC4"/>
    <w:rPr>
      <w:rFonts w:asciiTheme="majorHAnsi" w:eastAsiaTheme="majorEastAsia" w:hAnsiTheme="majorHAnsi" w:cstheme="majorBidi"/>
      <w:color w:val="17365D" w:themeColor="text2" w:themeShade="BF"/>
      <w:spacing w:val="5"/>
      <w:kern w:val="28"/>
      <w:sz w:val="52"/>
      <w:szCs w:val="52"/>
      <w:lang w:val="en-CA"/>
    </w:rPr>
  </w:style>
  <w:style w:type="paragraph" w:styleId="Subtitle">
    <w:name w:val="Subtitle"/>
    <w:basedOn w:val="Normal"/>
    <w:next w:val="Normal"/>
    <w:link w:val="SubtitleChar"/>
    <w:uiPriority w:val="11"/>
    <w:qFormat/>
    <w:rsid w:val="00B72BC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72BC4"/>
    <w:rPr>
      <w:rFonts w:asciiTheme="majorHAnsi" w:eastAsiaTheme="majorEastAsia" w:hAnsiTheme="majorHAnsi" w:cstheme="majorBidi"/>
      <w:i/>
      <w:iCs/>
      <w:color w:val="4F81BD" w:themeColor="accent1"/>
      <w:spacing w:val="15"/>
      <w:sz w:val="24"/>
      <w:szCs w:val="24"/>
      <w:lang w:val="en-CA"/>
    </w:rPr>
  </w:style>
  <w:style w:type="paragraph" w:styleId="TableofFigures">
    <w:name w:val="table of figures"/>
    <w:basedOn w:val="Normal"/>
    <w:next w:val="Normal"/>
    <w:uiPriority w:val="99"/>
    <w:unhideWhenUsed/>
    <w:rsid w:val="00B72BC4"/>
  </w:style>
  <w:style w:type="paragraph" w:styleId="Bibliography">
    <w:name w:val="Bibliography"/>
    <w:basedOn w:val="Normal"/>
    <w:next w:val="Normal"/>
    <w:uiPriority w:val="37"/>
    <w:unhideWhenUsed/>
    <w:rsid w:val="00B72BC4"/>
  </w:style>
  <w:style w:type="paragraph" w:styleId="Caption">
    <w:name w:val="caption"/>
    <w:basedOn w:val="Normal"/>
    <w:next w:val="Normal"/>
    <w:uiPriority w:val="35"/>
    <w:unhideWhenUsed/>
    <w:qFormat/>
    <w:rsid w:val="00B72BC4"/>
    <w:pPr>
      <w:spacing w:after="200"/>
    </w:pPr>
    <w:rPr>
      <w:i/>
      <w:iCs/>
      <w:color w:val="1F497D" w:themeColor="text2"/>
      <w:sz w:val="18"/>
      <w:szCs w:val="18"/>
    </w:rPr>
  </w:style>
  <w:style w:type="paragraph" w:customStyle="1" w:styleId="Default">
    <w:name w:val="Default"/>
    <w:rsid w:val="00B72BC4"/>
    <w:pPr>
      <w:autoSpaceDE w:val="0"/>
      <w:autoSpaceDN w:val="0"/>
      <w:adjustRightInd w:val="0"/>
    </w:pPr>
    <w:rPr>
      <w:rFonts w:ascii="Cambria" w:eastAsiaTheme="minorEastAsia" w:hAnsi="Cambria" w:cs="Cambria"/>
      <w:color w:val="000000"/>
      <w:lang w:val="fr-CA"/>
    </w:rPr>
  </w:style>
  <w:style w:type="table" w:styleId="MediumGrid3-Accent1">
    <w:name w:val="Medium Grid 3 Accent 1"/>
    <w:basedOn w:val="TableNormal"/>
    <w:uiPriority w:val="69"/>
    <w:rsid w:val="00B72BC4"/>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CommentTextChar">
    <w:name w:val="Comment Text Char"/>
    <w:basedOn w:val="DefaultParagraphFont"/>
    <w:link w:val="CommentText"/>
    <w:uiPriority w:val="99"/>
    <w:semiHidden/>
    <w:rsid w:val="00B72BC4"/>
    <w:rPr>
      <w:rFonts w:eastAsiaTheme="minorEastAsia"/>
      <w:lang w:val="en-CA"/>
    </w:rPr>
  </w:style>
  <w:style w:type="paragraph" w:styleId="CommentText">
    <w:name w:val="annotation text"/>
    <w:basedOn w:val="Normal"/>
    <w:link w:val="CommentTextChar"/>
    <w:uiPriority w:val="99"/>
    <w:semiHidden/>
    <w:unhideWhenUsed/>
    <w:rsid w:val="00B72BC4"/>
    <w:rPr>
      <w:sz w:val="20"/>
      <w:szCs w:val="20"/>
    </w:rPr>
  </w:style>
  <w:style w:type="character" w:customStyle="1" w:styleId="CommentSubjectChar">
    <w:name w:val="Comment Subject Char"/>
    <w:basedOn w:val="CommentTextChar"/>
    <w:link w:val="CommentSubject"/>
    <w:uiPriority w:val="99"/>
    <w:semiHidden/>
    <w:rsid w:val="00B72BC4"/>
    <w:rPr>
      <w:rFonts w:eastAsiaTheme="minorEastAsia"/>
      <w:b/>
      <w:bCs/>
      <w:lang w:val="en-CA"/>
    </w:rPr>
  </w:style>
  <w:style w:type="paragraph" w:styleId="CommentSubject">
    <w:name w:val="annotation subject"/>
    <w:basedOn w:val="CommentText"/>
    <w:next w:val="CommentText"/>
    <w:link w:val="CommentSubjectChar"/>
    <w:uiPriority w:val="99"/>
    <w:semiHidden/>
    <w:unhideWhenUsed/>
    <w:rsid w:val="00B72B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B72BC4"/>
    <w:rPr>
      <w:rFonts w:eastAsiaTheme="minorEastAsia"/>
      <w:lang w:val="en-CA"/>
    </w:rPr>
  </w:style>
  <w:style w:type="paragraph" w:styleId="Heading1">
    <w:name w:val="heading 1"/>
    <w:basedOn w:val="Normal"/>
    <w:next w:val="Normal"/>
    <w:link w:val="Heading1Char"/>
    <w:uiPriority w:val="9"/>
    <w:qFormat/>
    <w:rsid w:val="00B72B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72BC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72B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2BC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72BC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BC4"/>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B72BC4"/>
    <w:rPr>
      <w:rFonts w:ascii="Times New Roman" w:eastAsia="Times New Roman" w:hAnsi="Times New Roman" w:cs="Times New Roman"/>
      <w:b/>
      <w:bCs/>
      <w:sz w:val="36"/>
      <w:szCs w:val="36"/>
      <w:lang w:val="en-CA"/>
    </w:rPr>
  </w:style>
  <w:style w:type="character" w:customStyle="1" w:styleId="Heading3Char">
    <w:name w:val="Heading 3 Char"/>
    <w:basedOn w:val="DefaultParagraphFont"/>
    <w:link w:val="Heading3"/>
    <w:uiPriority w:val="9"/>
    <w:rsid w:val="00B72BC4"/>
    <w:rPr>
      <w:rFonts w:asciiTheme="majorHAnsi" w:eastAsiaTheme="majorEastAsia" w:hAnsiTheme="majorHAnsi" w:cstheme="majorBidi"/>
      <w:b/>
      <w:bCs/>
      <w:color w:val="4F81BD" w:themeColor="accent1"/>
      <w:sz w:val="24"/>
      <w:szCs w:val="24"/>
      <w:lang w:val="en-CA"/>
    </w:rPr>
  </w:style>
  <w:style w:type="character" w:customStyle="1" w:styleId="Heading4Char">
    <w:name w:val="Heading 4 Char"/>
    <w:basedOn w:val="DefaultParagraphFont"/>
    <w:link w:val="Heading4"/>
    <w:uiPriority w:val="9"/>
    <w:rsid w:val="00B72BC4"/>
    <w:rPr>
      <w:rFonts w:asciiTheme="majorHAnsi" w:eastAsiaTheme="majorEastAsia" w:hAnsiTheme="majorHAnsi" w:cstheme="majorBidi"/>
      <w:b/>
      <w:bCs/>
      <w:i/>
      <w:iCs/>
      <w:color w:val="4F81BD" w:themeColor="accent1"/>
      <w:sz w:val="24"/>
      <w:szCs w:val="24"/>
      <w:lang w:val="en-CA"/>
    </w:rPr>
  </w:style>
  <w:style w:type="character" w:customStyle="1" w:styleId="Heading5Char">
    <w:name w:val="Heading 5 Char"/>
    <w:basedOn w:val="DefaultParagraphFont"/>
    <w:link w:val="Heading5"/>
    <w:uiPriority w:val="9"/>
    <w:rsid w:val="00B72BC4"/>
    <w:rPr>
      <w:rFonts w:asciiTheme="majorHAnsi" w:eastAsiaTheme="majorEastAsia" w:hAnsiTheme="majorHAnsi" w:cstheme="majorBidi"/>
      <w:color w:val="243F60" w:themeColor="accent1" w:themeShade="7F"/>
      <w:sz w:val="24"/>
      <w:szCs w:val="24"/>
      <w:lang w:val="en-CA"/>
    </w:rPr>
  </w:style>
  <w:style w:type="paragraph" w:styleId="ListParagraph">
    <w:name w:val="List Paragraph"/>
    <w:basedOn w:val="Normal"/>
    <w:uiPriority w:val="34"/>
    <w:qFormat/>
    <w:rsid w:val="00B72BC4"/>
    <w:pPr>
      <w:spacing w:after="200" w:line="276" w:lineRule="auto"/>
      <w:ind w:left="720"/>
      <w:contextualSpacing/>
    </w:pPr>
    <w:rPr>
      <w:rFonts w:eastAsia="Times New Roman" w:cs="Times New Roman"/>
      <w:sz w:val="22"/>
      <w:szCs w:val="22"/>
    </w:rPr>
  </w:style>
  <w:style w:type="character" w:customStyle="1" w:styleId="apple-converted-space">
    <w:name w:val="apple-converted-space"/>
    <w:basedOn w:val="DefaultParagraphFont"/>
    <w:rsid w:val="00B72BC4"/>
  </w:style>
  <w:style w:type="character" w:styleId="Hyperlink">
    <w:name w:val="Hyperlink"/>
    <w:basedOn w:val="DefaultParagraphFont"/>
    <w:uiPriority w:val="99"/>
    <w:unhideWhenUsed/>
    <w:rsid w:val="00B72BC4"/>
    <w:rPr>
      <w:color w:val="0000FF"/>
      <w:u w:val="single"/>
    </w:rPr>
  </w:style>
  <w:style w:type="paragraph" w:styleId="FootnoteText">
    <w:name w:val="footnote text"/>
    <w:basedOn w:val="Normal"/>
    <w:link w:val="FootnoteTextChar"/>
    <w:uiPriority w:val="99"/>
    <w:unhideWhenUsed/>
    <w:rsid w:val="00B72BC4"/>
  </w:style>
  <w:style w:type="character" w:customStyle="1" w:styleId="FootnoteTextChar">
    <w:name w:val="Footnote Text Char"/>
    <w:basedOn w:val="DefaultParagraphFont"/>
    <w:link w:val="FootnoteText"/>
    <w:uiPriority w:val="99"/>
    <w:rsid w:val="00B72BC4"/>
    <w:rPr>
      <w:rFonts w:eastAsiaTheme="minorEastAsia"/>
      <w:sz w:val="24"/>
      <w:szCs w:val="24"/>
      <w:lang w:val="en-CA"/>
    </w:rPr>
  </w:style>
  <w:style w:type="character" w:styleId="FootnoteReference">
    <w:name w:val="footnote reference"/>
    <w:basedOn w:val="DefaultParagraphFont"/>
    <w:uiPriority w:val="99"/>
    <w:unhideWhenUsed/>
    <w:rsid w:val="00B72BC4"/>
    <w:rPr>
      <w:vertAlign w:val="superscript"/>
    </w:rPr>
  </w:style>
  <w:style w:type="character" w:customStyle="1" w:styleId="BalloonTextChar">
    <w:name w:val="Balloon Text Char"/>
    <w:basedOn w:val="DefaultParagraphFont"/>
    <w:link w:val="BalloonText"/>
    <w:uiPriority w:val="99"/>
    <w:semiHidden/>
    <w:rsid w:val="00B72BC4"/>
    <w:rPr>
      <w:rFonts w:ascii="Lucida Grande" w:eastAsiaTheme="minorEastAsia" w:hAnsi="Lucida Grande" w:cs="Lucida Grande"/>
      <w:sz w:val="18"/>
      <w:szCs w:val="18"/>
      <w:lang w:val="en-CA"/>
    </w:rPr>
  </w:style>
  <w:style w:type="paragraph" w:styleId="BalloonText">
    <w:name w:val="Balloon Text"/>
    <w:basedOn w:val="Normal"/>
    <w:link w:val="BalloonTextChar"/>
    <w:uiPriority w:val="99"/>
    <w:semiHidden/>
    <w:unhideWhenUsed/>
    <w:rsid w:val="00B72BC4"/>
    <w:rPr>
      <w:rFonts w:ascii="Lucida Grande" w:hAnsi="Lucida Grande" w:cs="Lucida Grande"/>
      <w:sz w:val="18"/>
      <w:szCs w:val="18"/>
    </w:rPr>
  </w:style>
  <w:style w:type="paragraph" w:styleId="NormalWeb">
    <w:name w:val="Normal (Web)"/>
    <w:basedOn w:val="Normal"/>
    <w:uiPriority w:val="99"/>
    <w:unhideWhenUsed/>
    <w:rsid w:val="00B72BC4"/>
    <w:pPr>
      <w:spacing w:before="100" w:beforeAutospacing="1" w:after="100" w:afterAutospacing="1"/>
    </w:pPr>
    <w:rPr>
      <w:rFonts w:ascii="Times" w:hAnsi="Times" w:cs="Times New Roman"/>
      <w:sz w:val="20"/>
      <w:szCs w:val="20"/>
    </w:rPr>
  </w:style>
  <w:style w:type="character" w:customStyle="1" w:styleId="EndnoteTextChar">
    <w:name w:val="Endnote Text Char"/>
    <w:basedOn w:val="DefaultParagraphFont"/>
    <w:link w:val="EndnoteText"/>
    <w:uiPriority w:val="99"/>
    <w:semiHidden/>
    <w:rsid w:val="00B72BC4"/>
    <w:rPr>
      <w:rFonts w:eastAsiaTheme="minorEastAsia"/>
      <w:lang w:val="en-CA"/>
    </w:rPr>
  </w:style>
  <w:style w:type="paragraph" w:styleId="EndnoteText">
    <w:name w:val="endnote text"/>
    <w:basedOn w:val="Normal"/>
    <w:link w:val="EndnoteTextChar"/>
    <w:uiPriority w:val="99"/>
    <w:semiHidden/>
    <w:unhideWhenUsed/>
    <w:rsid w:val="00B72BC4"/>
    <w:rPr>
      <w:sz w:val="20"/>
      <w:szCs w:val="20"/>
    </w:rPr>
  </w:style>
  <w:style w:type="character" w:styleId="Strong">
    <w:name w:val="Strong"/>
    <w:basedOn w:val="DefaultParagraphFont"/>
    <w:uiPriority w:val="22"/>
    <w:qFormat/>
    <w:rsid w:val="00B72BC4"/>
    <w:rPr>
      <w:b/>
      <w:bCs/>
    </w:rPr>
  </w:style>
  <w:style w:type="character" w:styleId="Emphasis">
    <w:name w:val="Emphasis"/>
    <w:basedOn w:val="DefaultParagraphFont"/>
    <w:uiPriority w:val="20"/>
    <w:qFormat/>
    <w:rsid w:val="00B72BC4"/>
    <w:rPr>
      <w:i/>
      <w:iCs/>
    </w:rPr>
  </w:style>
  <w:style w:type="paragraph" w:styleId="Header">
    <w:name w:val="header"/>
    <w:basedOn w:val="Normal"/>
    <w:link w:val="HeaderChar"/>
    <w:uiPriority w:val="99"/>
    <w:unhideWhenUsed/>
    <w:rsid w:val="00B72BC4"/>
    <w:pPr>
      <w:tabs>
        <w:tab w:val="center" w:pos="4680"/>
        <w:tab w:val="right" w:pos="9360"/>
      </w:tabs>
    </w:pPr>
  </w:style>
  <w:style w:type="character" w:customStyle="1" w:styleId="HeaderChar">
    <w:name w:val="Header Char"/>
    <w:basedOn w:val="DefaultParagraphFont"/>
    <w:link w:val="Header"/>
    <w:uiPriority w:val="99"/>
    <w:rsid w:val="00B72BC4"/>
    <w:rPr>
      <w:rFonts w:eastAsiaTheme="minorEastAsia"/>
      <w:sz w:val="24"/>
      <w:szCs w:val="24"/>
      <w:lang w:val="en-CA"/>
    </w:rPr>
  </w:style>
  <w:style w:type="paragraph" w:styleId="Footer">
    <w:name w:val="footer"/>
    <w:basedOn w:val="Normal"/>
    <w:link w:val="FooterChar"/>
    <w:uiPriority w:val="99"/>
    <w:unhideWhenUsed/>
    <w:rsid w:val="00B72BC4"/>
    <w:pPr>
      <w:tabs>
        <w:tab w:val="center" w:pos="4680"/>
        <w:tab w:val="right" w:pos="9360"/>
      </w:tabs>
    </w:pPr>
  </w:style>
  <w:style w:type="character" w:customStyle="1" w:styleId="FooterChar">
    <w:name w:val="Footer Char"/>
    <w:basedOn w:val="DefaultParagraphFont"/>
    <w:link w:val="Footer"/>
    <w:uiPriority w:val="99"/>
    <w:rsid w:val="00B72BC4"/>
    <w:rPr>
      <w:rFonts w:eastAsiaTheme="minorEastAsia"/>
      <w:sz w:val="24"/>
      <w:szCs w:val="24"/>
      <w:lang w:val="en-CA"/>
    </w:rPr>
  </w:style>
  <w:style w:type="paragraph" w:styleId="NoSpacing">
    <w:name w:val="No Spacing"/>
    <w:link w:val="NoSpacingChar"/>
    <w:uiPriority w:val="1"/>
    <w:qFormat/>
    <w:rsid w:val="00B72BC4"/>
    <w:rPr>
      <w:rFonts w:eastAsiaTheme="minorEastAsia"/>
      <w:sz w:val="22"/>
      <w:szCs w:val="22"/>
      <w:lang w:eastAsia="ja-JP"/>
    </w:rPr>
  </w:style>
  <w:style w:type="character" w:customStyle="1" w:styleId="NoSpacingChar">
    <w:name w:val="No Spacing Char"/>
    <w:basedOn w:val="DefaultParagraphFont"/>
    <w:link w:val="NoSpacing"/>
    <w:uiPriority w:val="1"/>
    <w:rsid w:val="00B72BC4"/>
    <w:rPr>
      <w:rFonts w:eastAsiaTheme="minorEastAsia"/>
      <w:sz w:val="22"/>
      <w:szCs w:val="22"/>
      <w:lang w:eastAsia="ja-JP"/>
    </w:rPr>
  </w:style>
  <w:style w:type="paragraph" w:styleId="TOCHeading">
    <w:name w:val="TOC Heading"/>
    <w:basedOn w:val="Heading1"/>
    <w:next w:val="Normal"/>
    <w:uiPriority w:val="39"/>
    <w:unhideWhenUsed/>
    <w:qFormat/>
    <w:rsid w:val="00B72BC4"/>
    <w:pPr>
      <w:spacing w:line="276" w:lineRule="auto"/>
      <w:outlineLvl w:val="9"/>
    </w:pPr>
    <w:rPr>
      <w:lang w:eastAsia="ja-JP"/>
    </w:rPr>
  </w:style>
  <w:style w:type="paragraph" w:styleId="TOC1">
    <w:name w:val="toc 1"/>
    <w:basedOn w:val="Normal"/>
    <w:next w:val="Normal"/>
    <w:autoRedefine/>
    <w:uiPriority w:val="39"/>
    <w:unhideWhenUsed/>
    <w:qFormat/>
    <w:rsid w:val="00B72BC4"/>
    <w:pPr>
      <w:tabs>
        <w:tab w:val="right" w:leader="dot" w:pos="9323"/>
      </w:tabs>
      <w:spacing w:after="100"/>
    </w:pPr>
  </w:style>
  <w:style w:type="paragraph" w:styleId="TOC3">
    <w:name w:val="toc 3"/>
    <w:basedOn w:val="Normal"/>
    <w:next w:val="Normal"/>
    <w:autoRedefine/>
    <w:uiPriority w:val="39"/>
    <w:unhideWhenUsed/>
    <w:qFormat/>
    <w:rsid w:val="00B72BC4"/>
    <w:pPr>
      <w:spacing w:after="100"/>
      <w:ind w:left="480"/>
    </w:pPr>
  </w:style>
  <w:style w:type="paragraph" w:styleId="TOC2">
    <w:name w:val="toc 2"/>
    <w:basedOn w:val="Normal"/>
    <w:next w:val="Normal"/>
    <w:autoRedefine/>
    <w:uiPriority w:val="39"/>
    <w:unhideWhenUsed/>
    <w:qFormat/>
    <w:rsid w:val="00B72BC4"/>
    <w:pPr>
      <w:spacing w:after="100" w:line="276" w:lineRule="auto"/>
      <w:ind w:left="220"/>
    </w:pPr>
    <w:rPr>
      <w:sz w:val="22"/>
      <w:szCs w:val="22"/>
      <w:lang w:eastAsia="ja-JP"/>
    </w:rPr>
  </w:style>
  <w:style w:type="paragraph" w:styleId="Title">
    <w:name w:val="Title"/>
    <w:basedOn w:val="Normal"/>
    <w:next w:val="Normal"/>
    <w:link w:val="TitleChar"/>
    <w:uiPriority w:val="10"/>
    <w:qFormat/>
    <w:rsid w:val="00B72B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2BC4"/>
    <w:rPr>
      <w:rFonts w:asciiTheme="majorHAnsi" w:eastAsiaTheme="majorEastAsia" w:hAnsiTheme="majorHAnsi" w:cstheme="majorBidi"/>
      <w:color w:val="17365D" w:themeColor="text2" w:themeShade="BF"/>
      <w:spacing w:val="5"/>
      <w:kern w:val="28"/>
      <w:sz w:val="52"/>
      <w:szCs w:val="52"/>
      <w:lang w:val="en-CA"/>
    </w:rPr>
  </w:style>
  <w:style w:type="paragraph" w:styleId="Subtitle">
    <w:name w:val="Subtitle"/>
    <w:basedOn w:val="Normal"/>
    <w:next w:val="Normal"/>
    <w:link w:val="SubtitleChar"/>
    <w:uiPriority w:val="11"/>
    <w:qFormat/>
    <w:rsid w:val="00B72BC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72BC4"/>
    <w:rPr>
      <w:rFonts w:asciiTheme="majorHAnsi" w:eastAsiaTheme="majorEastAsia" w:hAnsiTheme="majorHAnsi" w:cstheme="majorBidi"/>
      <w:i/>
      <w:iCs/>
      <w:color w:val="4F81BD" w:themeColor="accent1"/>
      <w:spacing w:val="15"/>
      <w:sz w:val="24"/>
      <w:szCs w:val="24"/>
      <w:lang w:val="en-CA"/>
    </w:rPr>
  </w:style>
  <w:style w:type="paragraph" w:styleId="TableofFigures">
    <w:name w:val="table of figures"/>
    <w:basedOn w:val="Normal"/>
    <w:next w:val="Normal"/>
    <w:uiPriority w:val="99"/>
    <w:unhideWhenUsed/>
    <w:rsid w:val="00B72BC4"/>
  </w:style>
  <w:style w:type="paragraph" w:styleId="Bibliography">
    <w:name w:val="Bibliography"/>
    <w:basedOn w:val="Normal"/>
    <w:next w:val="Normal"/>
    <w:uiPriority w:val="37"/>
    <w:unhideWhenUsed/>
    <w:rsid w:val="00B72BC4"/>
  </w:style>
  <w:style w:type="paragraph" w:styleId="Caption">
    <w:name w:val="caption"/>
    <w:basedOn w:val="Normal"/>
    <w:next w:val="Normal"/>
    <w:uiPriority w:val="35"/>
    <w:unhideWhenUsed/>
    <w:qFormat/>
    <w:rsid w:val="00B72BC4"/>
    <w:pPr>
      <w:spacing w:after="200"/>
    </w:pPr>
    <w:rPr>
      <w:i/>
      <w:iCs/>
      <w:color w:val="1F497D" w:themeColor="text2"/>
      <w:sz w:val="18"/>
      <w:szCs w:val="18"/>
    </w:rPr>
  </w:style>
  <w:style w:type="paragraph" w:customStyle="1" w:styleId="Default">
    <w:name w:val="Default"/>
    <w:rsid w:val="00B72BC4"/>
    <w:pPr>
      <w:autoSpaceDE w:val="0"/>
      <w:autoSpaceDN w:val="0"/>
      <w:adjustRightInd w:val="0"/>
    </w:pPr>
    <w:rPr>
      <w:rFonts w:ascii="Cambria" w:eastAsiaTheme="minorEastAsia" w:hAnsi="Cambria" w:cs="Cambria"/>
      <w:color w:val="000000"/>
      <w:lang w:val="fr-CA"/>
    </w:rPr>
  </w:style>
  <w:style w:type="table" w:styleId="MediumGrid3-Accent1">
    <w:name w:val="Medium Grid 3 Accent 1"/>
    <w:basedOn w:val="TableNormal"/>
    <w:uiPriority w:val="69"/>
    <w:rsid w:val="00B72BC4"/>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CommentTextChar">
    <w:name w:val="Comment Text Char"/>
    <w:basedOn w:val="DefaultParagraphFont"/>
    <w:link w:val="CommentText"/>
    <w:uiPriority w:val="99"/>
    <w:semiHidden/>
    <w:rsid w:val="00B72BC4"/>
    <w:rPr>
      <w:rFonts w:eastAsiaTheme="minorEastAsia"/>
      <w:lang w:val="en-CA"/>
    </w:rPr>
  </w:style>
  <w:style w:type="paragraph" w:styleId="CommentText">
    <w:name w:val="annotation text"/>
    <w:basedOn w:val="Normal"/>
    <w:link w:val="CommentTextChar"/>
    <w:uiPriority w:val="99"/>
    <w:semiHidden/>
    <w:unhideWhenUsed/>
    <w:rsid w:val="00B72BC4"/>
    <w:rPr>
      <w:sz w:val="20"/>
      <w:szCs w:val="20"/>
    </w:rPr>
  </w:style>
  <w:style w:type="character" w:customStyle="1" w:styleId="CommentSubjectChar">
    <w:name w:val="Comment Subject Char"/>
    <w:basedOn w:val="CommentTextChar"/>
    <w:link w:val="CommentSubject"/>
    <w:uiPriority w:val="99"/>
    <w:semiHidden/>
    <w:rsid w:val="00B72BC4"/>
    <w:rPr>
      <w:rFonts w:eastAsiaTheme="minorEastAsia"/>
      <w:b/>
      <w:bCs/>
      <w:lang w:val="en-CA"/>
    </w:rPr>
  </w:style>
  <w:style w:type="paragraph" w:styleId="CommentSubject">
    <w:name w:val="annotation subject"/>
    <w:basedOn w:val="CommentText"/>
    <w:next w:val="CommentText"/>
    <w:link w:val="CommentSubjectChar"/>
    <w:uiPriority w:val="99"/>
    <w:semiHidden/>
    <w:unhideWhenUsed/>
    <w:rsid w:val="00B72BC4"/>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1391</Words>
  <Characters>7934</Characters>
  <Application>Microsoft Macintosh Word</Application>
  <DocSecurity>0</DocSecurity>
  <Lines>66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Office 2004 Test Drive User</cp:lastModifiedBy>
  <cp:revision>4</cp:revision>
  <cp:lastPrinted>2014-01-31T19:32:00Z</cp:lastPrinted>
  <dcterms:created xsi:type="dcterms:W3CDTF">2014-01-31T19:30:00Z</dcterms:created>
  <dcterms:modified xsi:type="dcterms:W3CDTF">2014-01-31T19:35:00Z</dcterms:modified>
</cp:coreProperties>
</file>